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D128C0" w14:textId="77777777" w:rsidR="00EB5D2B" w:rsidRDefault="00EB5D2B">
      <w:pPr>
        <w:pStyle w:val="Heading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"http://www.bc.edu/graphics/bc-tower-ctr.gif" \* MERGEFORMATINET </w:instrText>
      </w:r>
      <w:r>
        <w:rPr>
          <w:rFonts w:ascii="Times New Roman" w:hAnsi="Times New Roman" w:cs="Times New Roman"/>
        </w:rPr>
        <w:fldChar w:fldCharType="separate"/>
      </w:r>
      <w:r w:rsidR="0077360A">
        <w:rPr>
          <w:rFonts w:ascii="Times New Roman" w:hAnsi="Times New Roman" w:cs="Times New Roman"/>
          <w:noProof/>
        </w:rPr>
        <w:drawing>
          <wp:inline distT="0" distB="0" distL="0" distR="0" wp14:anchorId="6BBF884C" wp14:editId="2DDCCC1D">
            <wp:extent cx="4318000" cy="546100"/>
            <wp:effectExtent l="0" t="0" r="0" b="0"/>
            <wp:docPr id="7" name="Picture 1" descr="Boston College Human Resour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ston College Human Resources"/>
                    <pic:cNvPicPr>
                      <a:picLocks/>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18000" cy="5461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br/>
        <w:t>Performance Management</w:t>
      </w:r>
      <w:r>
        <w:rPr>
          <w:rFonts w:ascii="Times New Roman" w:hAnsi="Times New Roman" w:cs="Times New Roman"/>
        </w:rPr>
        <w:br/>
        <w:t>Appraisal Form</w:t>
      </w:r>
    </w:p>
    <w:p w14:paraId="1414FD2F" w14:textId="77777777" w:rsidR="00EB5D2B" w:rsidRDefault="00EB5D2B">
      <w:pPr>
        <w:spacing w:after="240"/>
        <w:rPr>
          <w:color w:val="FFFFFF"/>
        </w:rPr>
      </w:pPr>
    </w:p>
    <w:p w14:paraId="0441A6BB" w14:textId="77777777" w:rsidR="00EB5D2B" w:rsidRDefault="00FF041E">
      <w:pPr>
        <w:jc w:val="center"/>
        <w:rPr>
          <w:color w:val="FFFFFF"/>
        </w:rPr>
      </w:pPr>
      <w:r>
        <w:rPr>
          <w:noProof/>
          <w:color w:val="FFFFFF"/>
        </w:rPr>
        <w:pict w14:anchorId="0A8F3BCC">
          <v:rect id="_x0000_i1030" alt="" style="width:468pt;height:.05pt;mso-width-percent:0;mso-height-percent:0;mso-width-percent:0;mso-height-percent:0" o:hralign="center" o:hrstd="t" o:hr="t" fillcolor="gray" stroked="f"/>
        </w:pict>
      </w:r>
    </w:p>
    <w:p w14:paraId="65A5FF51" w14:textId="77777777" w:rsidR="00EB5D2B" w:rsidRPr="00615906" w:rsidRDefault="00EB5D2B">
      <w:pPr>
        <w:pStyle w:val="NormalWeb"/>
        <w:rPr>
          <w:rFonts w:ascii="Times New Roman" w:hAnsi="Times New Roman" w:cs="Times New Roman"/>
          <w:sz w:val="24"/>
          <w:szCs w:val="24"/>
        </w:rPr>
      </w:pPr>
      <w:r w:rsidRPr="00615906">
        <w:rPr>
          <w:rFonts w:ascii="Times New Roman" w:hAnsi="Times New Roman" w:cs="Times New Roman"/>
          <w:b/>
          <w:bCs/>
          <w:color w:val="990000"/>
          <w:sz w:val="24"/>
          <w:szCs w:val="24"/>
        </w:rPr>
        <w:t>Employee Name:</w:t>
      </w:r>
      <w:r w:rsidRPr="00615906">
        <w:rPr>
          <w:rFonts w:ascii="Times New Roman" w:hAnsi="Times New Roman" w:cs="Times New Roman"/>
          <w:sz w:val="24"/>
          <w:szCs w:val="24"/>
        </w:rPr>
        <w:t xml:space="preserve"> </w:t>
      </w:r>
      <w:r w:rsidRPr="00615906">
        <w:rPr>
          <w:rFonts w:ascii="Times New Roman" w:hAnsi="Times New Roman" w:cs="Times New Roman"/>
          <w:sz w:val="24"/>
          <w:szCs w:val="24"/>
        </w:rPr>
        <w:br/>
      </w:r>
      <w:r w:rsidRPr="00615906">
        <w:rPr>
          <w:rFonts w:ascii="Times New Roman" w:hAnsi="Times New Roman" w:cs="Times New Roman"/>
          <w:sz w:val="24"/>
          <w:szCs w:val="24"/>
        </w:rPr>
        <w:br/>
      </w:r>
      <w:r w:rsidRPr="00615906">
        <w:rPr>
          <w:rFonts w:ascii="Times New Roman" w:hAnsi="Times New Roman" w:cs="Times New Roman"/>
          <w:b/>
          <w:bCs/>
          <w:color w:val="990000"/>
          <w:sz w:val="24"/>
          <w:szCs w:val="24"/>
        </w:rPr>
        <w:t>Position/Title:</w:t>
      </w:r>
      <w:r w:rsidRPr="00615906">
        <w:rPr>
          <w:rFonts w:ascii="Times New Roman" w:hAnsi="Times New Roman" w:cs="Times New Roman"/>
          <w:sz w:val="24"/>
          <w:szCs w:val="24"/>
        </w:rPr>
        <w:t xml:space="preserve"> </w:t>
      </w:r>
      <w:r w:rsidRPr="00615906">
        <w:rPr>
          <w:rFonts w:ascii="Times New Roman" w:hAnsi="Times New Roman" w:cs="Times New Roman"/>
          <w:sz w:val="24"/>
          <w:szCs w:val="24"/>
        </w:rPr>
        <w:br/>
      </w:r>
      <w:r w:rsidRPr="00615906">
        <w:rPr>
          <w:rFonts w:ascii="Times New Roman" w:hAnsi="Times New Roman" w:cs="Times New Roman"/>
          <w:sz w:val="24"/>
          <w:szCs w:val="24"/>
        </w:rPr>
        <w:br/>
      </w:r>
      <w:r w:rsidRPr="00615906">
        <w:rPr>
          <w:rFonts w:ascii="Times New Roman" w:hAnsi="Times New Roman" w:cs="Times New Roman"/>
          <w:b/>
          <w:bCs/>
          <w:color w:val="990000"/>
          <w:sz w:val="24"/>
          <w:szCs w:val="24"/>
        </w:rPr>
        <w:t>Department:</w:t>
      </w:r>
      <w:r w:rsidRPr="00615906">
        <w:rPr>
          <w:rFonts w:ascii="Times New Roman" w:hAnsi="Times New Roman" w:cs="Times New Roman"/>
          <w:sz w:val="24"/>
          <w:szCs w:val="24"/>
        </w:rPr>
        <w:t xml:space="preserve"> </w:t>
      </w:r>
      <w:r w:rsidRPr="00615906">
        <w:rPr>
          <w:rFonts w:ascii="Times New Roman" w:hAnsi="Times New Roman" w:cs="Times New Roman"/>
          <w:sz w:val="24"/>
          <w:szCs w:val="24"/>
        </w:rPr>
        <w:br/>
      </w:r>
      <w:r w:rsidRPr="00615906">
        <w:rPr>
          <w:rFonts w:ascii="Times New Roman" w:hAnsi="Times New Roman" w:cs="Times New Roman"/>
          <w:sz w:val="24"/>
          <w:szCs w:val="24"/>
        </w:rPr>
        <w:br/>
      </w:r>
      <w:r w:rsidRPr="00615906">
        <w:rPr>
          <w:rFonts w:ascii="Times New Roman" w:hAnsi="Times New Roman" w:cs="Times New Roman"/>
          <w:b/>
          <w:bCs/>
          <w:color w:val="990000"/>
          <w:sz w:val="24"/>
          <w:szCs w:val="24"/>
        </w:rPr>
        <w:t>Date:</w:t>
      </w:r>
      <w:r w:rsidRPr="00615906">
        <w:rPr>
          <w:rFonts w:ascii="Times New Roman" w:hAnsi="Times New Roman" w:cs="Times New Roman"/>
          <w:sz w:val="24"/>
          <w:szCs w:val="24"/>
        </w:rPr>
        <w:t xml:space="preserve"> </w:t>
      </w:r>
    </w:p>
    <w:p w14:paraId="2C40A6C9" w14:textId="77777777" w:rsidR="00EB5D2B" w:rsidRDefault="00FF041E">
      <w:pPr>
        <w:jc w:val="center"/>
        <w:rPr>
          <w:color w:val="FFFFFF"/>
        </w:rPr>
      </w:pPr>
      <w:r>
        <w:rPr>
          <w:noProof/>
          <w:color w:val="FFFFFF"/>
        </w:rPr>
        <w:pict w14:anchorId="729F615D">
          <v:rect id="_x0000_i1029" alt="" style="width:468pt;height:.05pt;mso-width-percent:0;mso-height-percent:0;mso-width-percent:0;mso-height-percent:0" o:hralign="center" o:hrstd="t" o:hr="t" fillcolor="gray" stroked="f"/>
        </w:pict>
      </w:r>
    </w:p>
    <w:p w14:paraId="474B3720" w14:textId="77777777" w:rsidR="00EB5D2B" w:rsidRDefault="00EB5D2B">
      <w:r>
        <w:rPr>
          <w:b/>
          <w:bCs/>
          <w:color w:val="990000"/>
        </w:rPr>
        <w:t>Completing the Performance Appraisal Form</w:t>
      </w:r>
      <w:r>
        <w:br/>
      </w:r>
    </w:p>
    <w:p w14:paraId="2B8E92C1" w14:textId="77777777" w:rsidR="00EB5D2B" w:rsidRDefault="00EB5D2B">
      <w:r>
        <w:t xml:space="preserve">The performance appraisal form is designed to link employee performance to our institutional mission and values as reflected in the Ignatian tradition and to provide guidance and consistency to the performance evaluation process. It should be used to summarize and evaluate an employee's overall performance for the past year and to set </w:t>
      </w:r>
      <w:hyperlink r:id="rId6" w:anchor="goals" w:history="1">
        <w:r>
          <w:rPr>
            <w:rStyle w:val="Hyperlink"/>
          </w:rPr>
          <w:t>work goals and professional development goals</w:t>
        </w:r>
      </w:hyperlink>
      <w:r>
        <w:t xml:space="preserve"> for the next year. Work goals relate to the essential functions, or primary responsibilities, of an employee's position and serve to identify results (i.e., specific tasks or projects) to be achieved. Professional development goals relate to the competencies, or knowledge, skills and abilities, that an employee needs to perform the essential functions of his/her current position and/or to prepare him/her for future career growth.</w:t>
      </w:r>
    </w:p>
    <w:p w14:paraId="17A0BE92" w14:textId="77777777" w:rsidR="00EB5D2B" w:rsidRDefault="00EB5D2B"/>
    <w:p w14:paraId="0CBBB352" w14:textId="77777777" w:rsidR="00EB5D2B" w:rsidRDefault="00EB5D2B">
      <w:r>
        <w:t xml:space="preserve">To assist you with this process, as well as with discussing performance with an employee throughout the year, </w:t>
      </w:r>
      <w:hyperlink r:id="rId7" w:anchor="competencies" w:history="1">
        <w:r>
          <w:rPr>
            <w:rStyle w:val="Hyperlink"/>
          </w:rPr>
          <w:t>performance attributes, or competencies</w:t>
        </w:r>
      </w:hyperlink>
      <w:r>
        <w:t xml:space="preserve">, are provided below. They describe what effective performance looks like at Boston College. Click on the links to view definitions.  </w:t>
      </w:r>
    </w:p>
    <w:p w14:paraId="17DB00D2" w14:textId="77777777" w:rsidR="00EB5D2B" w:rsidRDefault="00EB5D2B"/>
    <w:p w14:paraId="47BB3C53" w14:textId="77777777" w:rsidR="00EB5D2B" w:rsidRDefault="00EB5D2B">
      <w:r>
        <w:t>Additional performance attributes/competencies may be identified by the supervisor and employee to further customize the appraisal to the employee's position.</w:t>
      </w:r>
    </w:p>
    <w:p w14:paraId="7506134B" w14:textId="77777777" w:rsidR="00EB5D2B" w:rsidRDefault="00FF041E">
      <w:pPr>
        <w:jc w:val="center"/>
        <w:rPr>
          <w:color w:val="FFFFFF"/>
        </w:rPr>
      </w:pPr>
      <w:r>
        <w:rPr>
          <w:noProof/>
          <w:color w:val="FFFFFF"/>
        </w:rPr>
        <w:pict w14:anchorId="780B478F">
          <v:rect id="_x0000_i1028" alt="" style="width:468pt;height:.05pt;mso-width-percent:0;mso-height-percent:0;mso-width-percent:0;mso-height-percent:0" o:hralign="center" o:hrstd="t" o:hr="t" fillcolor="gray" stroked="f"/>
        </w:pict>
      </w:r>
    </w:p>
    <w:p w14:paraId="051F079B" w14:textId="77777777" w:rsidR="00EB5D2B" w:rsidRDefault="00EB5D2B">
      <w:pPr>
        <w:pStyle w:val="NormalWeb"/>
        <w:rPr>
          <w:rFonts w:ascii="Times New Roman" w:hAnsi="Times New Roman" w:cs="Times New Roman"/>
          <w:sz w:val="24"/>
          <w:szCs w:val="24"/>
        </w:rPr>
      </w:pPr>
      <w:r>
        <w:rPr>
          <w:rFonts w:ascii="Times New Roman" w:hAnsi="Times New Roman" w:cs="Times New Roman"/>
          <w:b/>
          <w:bCs/>
          <w:color w:val="990000"/>
          <w:sz w:val="24"/>
          <w:szCs w:val="24"/>
        </w:rPr>
        <w:t>Performance Attributes</w:t>
      </w:r>
      <w:r>
        <w:rPr>
          <w:rFonts w:ascii="Times New Roman" w:hAnsi="Times New Roman" w:cs="Times New Roman"/>
          <w:sz w:val="24"/>
          <w:szCs w:val="24"/>
        </w:rPr>
        <w:br/>
        <w:t>Identify those performance attributes/competencies in the following table that are most pertinent to evaluating the employee's overall performance during the past year as well as those most relevant to the goals to be established for the next year. Reference these as you complete the goals section and the supervisor's comments section of the appraisal form.</w:t>
      </w:r>
    </w:p>
    <w:p w14:paraId="12737365" w14:textId="77777777" w:rsidR="00EB5D2B" w:rsidRDefault="00EB5D2B">
      <w:pPr>
        <w:pStyle w:val="NormalWeb"/>
        <w:rPr>
          <w:rFonts w:ascii="Times New Roman" w:hAnsi="Times New Roman" w:cs="Times New Roman"/>
          <w:sz w:val="24"/>
          <w:szCs w:val="24"/>
        </w:rPr>
      </w:pPr>
    </w:p>
    <w:p w14:paraId="721E9200" w14:textId="77777777" w:rsidR="007B055E" w:rsidRDefault="007B055E">
      <w:pPr>
        <w:pStyle w:val="NormalWeb"/>
        <w:rPr>
          <w:rFonts w:ascii="Times New Roman" w:hAnsi="Times New Roman" w:cs="Times New Roman"/>
          <w:sz w:val="24"/>
          <w:szCs w:val="24"/>
        </w:rPr>
      </w:pPr>
    </w:p>
    <w:tbl>
      <w:tblPr>
        <w:tblW w:w="9712" w:type="dxa"/>
        <w:tblCellSpacing w:w="0" w:type="dxa"/>
        <w:tblBorders>
          <w:top w:val="outset" w:sz="6" w:space="0" w:color="990033"/>
          <w:left w:val="outset" w:sz="6" w:space="0" w:color="990033"/>
          <w:bottom w:val="outset" w:sz="6" w:space="0" w:color="990033"/>
          <w:right w:val="outset" w:sz="6" w:space="0" w:color="990033"/>
        </w:tblBorders>
        <w:tblCellMar>
          <w:top w:w="75" w:type="dxa"/>
          <w:left w:w="75" w:type="dxa"/>
          <w:bottom w:w="75" w:type="dxa"/>
          <w:right w:w="75" w:type="dxa"/>
        </w:tblCellMar>
        <w:tblLook w:val="0000" w:firstRow="0" w:lastRow="0" w:firstColumn="0" w:lastColumn="0" w:noHBand="0" w:noVBand="0"/>
      </w:tblPr>
      <w:tblGrid>
        <w:gridCol w:w="3232"/>
        <w:gridCol w:w="3240"/>
        <w:gridCol w:w="3240"/>
      </w:tblGrid>
      <w:tr w:rsidR="00EB5D2B" w14:paraId="75001100" w14:textId="77777777">
        <w:trPr>
          <w:tblCellSpacing w:w="0" w:type="dxa"/>
        </w:trPr>
        <w:tc>
          <w:tcPr>
            <w:tcW w:w="9712" w:type="dxa"/>
            <w:gridSpan w:val="3"/>
            <w:tcBorders>
              <w:top w:val="outset" w:sz="6" w:space="0" w:color="990033"/>
              <w:left w:val="outset" w:sz="6" w:space="0" w:color="990033"/>
              <w:bottom w:val="outset" w:sz="6" w:space="0" w:color="990033"/>
              <w:right w:val="outset" w:sz="6" w:space="0" w:color="990033"/>
            </w:tcBorders>
            <w:shd w:val="clear" w:color="auto" w:fill="CCCCCC"/>
          </w:tcPr>
          <w:p w14:paraId="19D3FF91" w14:textId="77777777" w:rsidR="00EB5D2B" w:rsidRDefault="00EB5D2B">
            <w:pPr>
              <w:jc w:val="center"/>
              <w:rPr>
                <w:color w:val="990000"/>
                <w:sz w:val="21"/>
                <w:szCs w:val="21"/>
              </w:rPr>
            </w:pPr>
            <w:r>
              <w:rPr>
                <w:rStyle w:val="Strong"/>
                <w:color w:val="990000"/>
                <w:sz w:val="21"/>
                <w:szCs w:val="21"/>
              </w:rPr>
              <w:lastRenderedPageBreak/>
              <w:t>Performance Attributes/Competencies</w:t>
            </w:r>
          </w:p>
        </w:tc>
      </w:tr>
      <w:tr w:rsidR="00EB5D2B" w14:paraId="39BFB40A" w14:textId="77777777">
        <w:trPr>
          <w:tblCellSpacing w:w="0" w:type="dxa"/>
        </w:trPr>
        <w:tc>
          <w:tcPr>
            <w:tcW w:w="3232" w:type="dxa"/>
            <w:tcBorders>
              <w:top w:val="outset" w:sz="6" w:space="0" w:color="990033"/>
              <w:left w:val="outset" w:sz="6" w:space="0" w:color="990033"/>
              <w:bottom w:val="outset" w:sz="6" w:space="0" w:color="990033"/>
              <w:right w:val="outset" w:sz="6" w:space="0" w:color="990033"/>
            </w:tcBorders>
          </w:tcPr>
          <w:p w14:paraId="1E99171A" w14:textId="77777777" w:rsidR="00EB5D2B" w:rsidRDefault="00EB5D2B">
            <w:pPr>
              <w:rPr>
                <w:color w:val="000000"/>
                <w:sz w:val="20"/>
                <w:szCs w:val="20"/>
              </w:rPr>
            </w:pPr>
            <w:hyperlink r:id="rId8" w:anchor="picture" w:history="1">
              <w:r>
                <w:rPr>
                  <w:rStyle w:val="Hyperlink"/>
                  <w:sz w:val="20"/>
                  <w:szCs w:val="20"/>
                </w:rPr>
                <w:t xml:space="preserve">Big Picture </w:t>
              </w:r>
              <w:r>
                <w:rPr>
                  <w:rStyle w:val="Hyperlink"/>
                  <w:sz w:val="20"/>
                  <w:szCs w:val="20"/>
                </w:rPr>
                <w:t>P</w:t>
              </w:r>
              <w:r>
                <w:rPr>
                  <w:rStyle w:val="Hyperlink"/>
                  <w:sz w:val="20"/>
                  <w:szCs w:val="20"/>
                </w:rPr>
                <w:t>erspective</w:t>
              </w:r>
            </w:hyperlink>
          </w:p>
        </w:tc>
        <w:tc>
          <w:tcPr>
            <w:tcW w:w="3240" w:type="dxa"/>
            <w:tcBorders>
              <w:top w:val="outset" w:sz="6" w:space="0" w:color="990033"/>
              <w:left w:val="outset" w:sz="6" w:space="0" w:color="990033"/>
              <w:bottom w:val="outset" w:sz="6" w:space="0" w:color="990033"/>
              <w:right w:val="outset" w:sz="6" w:space="0" w:color="990033"/>
            </w:tcBorders>
          </w:tcPr>
          <w:p w14:paraId="7217FBB6" w14:textId="77777777" w:rsidR="00EB5D2B" w:rsidRDefault="00EB5D2B">
            <w:pPr>
              <w:rPr>
                <w:color w:val="000000"/>
                <w:sz w:val="20"/>
                <w:szCs w:val="20"/>
              </w:rPr>
            </w:pPr>
            <w:hyperlink r:id="rId9" w:anchor="tech" w:history="1">
              <w:r>
                <w:rPr>
                  <w:rStyle w:val="Hyperlink"/>
                  <w:sz w:val="20"/>
                  <w:szCs w:val="20"/>
                </w:rPr>
                <w:t>Applying Technology</w:t>
              </w:r>
            </w:hyperlink>
          </w:p>
        </w:tc>
        <w:tc>
          <w:tcPr>
            <w:tcW w:w="3240" w:type="dxa"/>
            <w:tcBorders>
              <w:top w:val="outset" w:sz="6" w:space="0" w:color="990033"/>
              <w:left w:val="outset" w:sz="6" w:space="0" w:color="990033"/>
              <w:bottom w:val="outset" w:sz="6" w:space="0" w:color="990033"/>
              <w:right w:val="outset" w:sz="6" w:space="0" w:color="990033"/>
            </w:tcBorders>
          </w:tcPr>
          <w:p w14:paraId="1D2068F5" w14:textId="77777777" w:rsidR="00EB5D2B" w:rsidRPr="00160457" w:rsidRDefault="00160457">
            <w:pPr>
              <w:rPr>
                <w:rStyle w:val="Hyperlink"/>
                <w:sz w:val="20"/>
                <w:szCs w:val="20"/>
              </w:rPr>
            </w:pPr>
            <w:r>
              <w:rPr>
                <w:color w:val="000000"/>
                <w:sz w:val="20"/>
                <w:szCs w:val="20"/>
              </w:rPr>
              <w:fldChar w:fldCharType="begin"/>
            </w:r>
            <w:r>
              <w:rPr>
                <w:color w:val="000000"/>
                <w:sz w:val="20"/>
                <w:szCs w:val="20"/>
              </w:rPr>
              <w:instrText xml:space="preserve"> HYPERLINK "https://bc.edu/content/bc-web/offices/human-resources/about/compensation-office/" \l "learn" </w:instrText>
            </w:r>
            <w:r>
              <w:rPr>
                <w:color w:val="000000"/>
                <w:sz w:val="20"/>
                <w:szCs w:val="20"/>
              </w:rPr>
            </w:r>
            <w:r>
              <w:rPr>
                <w:color w:val="000000"/>
                <w:sz w:val="20"/>
                <w:szCs w:val="20"/>
              </w:rPr>
              <w:fldChar w:fldCharType="separate"/>
            </w:r>
            <w:r w:rsidR="00EB5D2B" w:rsidRPr="00160457">
              <w:rPr>
                <w:rStyle w:val="Hyperlink"/>
                <w:sz w:val="20"/>
                <w:szCs w:val="20"/>
              </w:rPr>
              <w:t>Continuous Learning</w:t>
            </w:r>
          </w:p>
          <w:p w14:paraId="7F6751F2" w14:textId="77777777" w:rsidR="00EB5D2B" w:rsidRDefault="00160457">
            <w:pPr>
              <w:rPr>
                <w:color w:val="000000"/>
                <w:sz w:val="20"/>
                <w:szCs w:val="20"/>
              </w:rPr>
            </w:pPr>
            <w:r>
              <w:rPr>
                <w:color w:val="000000"/>
                <w:sz w:val="20"/>
                <w:szCs w:val="20"/>
              </w:rPr>
              <w:fldChar w:fldCharType="end"/>
            </w:r>
          </w:p>
        </w:tc>
      </w:tr>
      <w:tr w:rsidR="00EB5D2B" w14:paraId="2F1ED5DE" w14:textId="77777777">
        <w:trPr>
          <w:tblCellSpacing w:w="0" w:type="dxa"/>
        </w:trPr>
        <w:tc>
          <w:tcPr>
            <w:tcW w:w="3232" w:type="dxa"/>
            <w:tcBorders>
              <w:top w:val="outset" w:sz="6" w:space="0" w:color="990033"/>
              <w:left w:val="outset" w:sz="6" w:space="0" w:color="990033"/>
              <w:bottom w:val="outset" w:sz="6" w:space="0" w:color="990033"/>
              <w:right w:val="outset" w:sz="6" w:space="0" w:color="990033"/>
            </w:tcBorders>
          </w:tcPr>
          <w:p w14:paraId="0A6AB8AE" w14:textId="77777777" w:rsidR="00EB5D2B" w:rsidRDefault="00EB5D2B">
            <w:pPr>
              <w:rPr>
                <w:color w:val="000000"/>
                <w:sz w:val="20"/>
                <w:szCs w:val="20"/>
              </w:rPr>
            </w:pPr>
            <w:hyperlink r:id="rId10" w:anchor="comm" w:history="1">
              <w:r>
                <w:rPr>
                  <w:rStyle w:val="Hyperlink"/>
                  <w:sz w:val="20"/>
                  <w:szCs w:val="20"/>
                </w:rPr>
                <w:t>Communication</w:t>
              </w:r>
            </w:hyperlink>
          </w:p>
        </w:tc>
        <w:tc>
          <w:tcPr>
            <w:tcW w:w="3240" w:type="dxa"/>
            <w:tcBorders>
              <w:top w:val="outset" w:sz="6" w:space="0" w:color="990033"/>
              <w:left w:val="outset" w:sz="6" w:space="0" w:color="990033"/>
              <w:bottom w:val="outset" w:sz="6" w:space="0" w:color="990033"/>
              <w:right w:val="outset" w:sz="6" w:space="0" w:color="990033"/>
            </w:tcBorders>
          </w:tcPr>
          <w:p w14:paraId="3B3BA4E8" w14:textId="77777777" w:rsidR="00EB5D2B" w:rsidRDefault="00160457">
            <w:pPr>
              <w:rPr>
                <w:color w:val="000000"/>
                <w:sz w:val="20"/>
                <w:szCs w:val="20"/>
              </w:rPr>
            </w:pPr>
            <w:hyperlink r:id="rId11" w:anchor="valuingdiversity" w:history="1">
              <w:r w:rsidR="00EB5D2B" w:rsidRPr="00160457">
                <w:rPr>
                  <w:rStyle w:val="Hyperlink"/>
                  <w:sz w:val="20"/>
                  <w:szCs w:val="20"/>
                </w:rPr>
                <w:t> Valuing Diversity</w:t>
              </w:r>
            </w:hyperlink>
          </w:p>
        </w:tc>
        <w:tc>
          <w:tcPr>
            <w:tcW w:w="3240" w:type="dxa"/>
            <w:tcBorders>
              <w:top w:val="outset" w:sz="6" w:space="0" w:color="990033"/>
              <w:left w:val="outset" w:sz="6" w:space="0" w:color="990033"/>
              <w:bottom w:val="outset" w:sz="6" w:space="0" w:color="990033"/>
              <w:right w:val="outset" w:sz="6" w:space="0" w:color="990033"/>
            </w:tcBorders>
          </w:tcPr>
          <w:p w14:paraId="7A322CDF" w14:textId="77777777" w:rsidR="00EB5D2B" w:rsidRPr="00160457" w:rsidRDefault="00160457">
            <w:pPr>
              <w:rPr>
                <w:rStyle w:val="Hyperlink"/>
                <w:sz w:val="20"/>
                <w:szCs w:val="20"/>
              </w:rPr>
            </w:pPr>
            <w:r>
              <w:rPr>
                <w:color w:val="000000"/>
                <w:sz w:val="20"/>
                <w:szCs w:val="20"/>
              </w:rPr>
              <w:fldChar w:fldCharType="begin"/>
            </w:r>
            <w:r>
              <w:rPr>
                <w:color w:val="000000"/>
                <w:sz w:val="20"/>
                <w:szCs w:val="20"/>
              </w:rPr>
              <w:instrText xml:space="preserve"> HYPERLINK "https://bc.edu/content/bc-web/offices/human-resources/about/compensation-office/" \l "DecisionMaking" </w:instrText>
            </w:r>
            <w:r>
              <w:rPr>
                <w:color w:val="000000"/>
                <w:sz w:val="20"/>
                <w:szCs w:val="20"/>
              </w:rPr>
            </w:r>
            <w:r>
              <w:rPr>
                <w:color w:val="000000"/>
                <w:sz w:val="20"/>
                <w:szCs w:val="20"/>
              </w:rPr>
              <w:fldChar w:fldCharType="separate"/>
            </w:r>
            <w:r w:rsidR="00EB5D2B" w:rsidRPr="00160457">
              <w:rPr>
                <w:rStyle w:val="Hyperlink"/>
                <w:sz w:val="20"/>
                <w:szCs w:val="20"/>
              </w:rPr>
              <w:t>Decision-Making/Problem Solving</w:t>
            </w:r>
          </w:p>
          <w:p w14:paraId="71F069FC" w14:textId="77777777" w:rsidR="00EB5D2B" w:rsidRDefault="00160457">
            <w:pPr>
              <w:rPr>
                <w:color w:val="000000"/>
                <w:sz w:val="20"/>
                <w:szCs w:val="20"/>
              </w:rPr>
            </w:pPr>
            <w:r>
              <w:rPr>
                <w:color w:val="000000"/>
                <w:sz w:val="20"/>
                <w:szCs w:val="20"/>
              </w:rPr>
              <w:fldChar w:fldCharType="end"/>
            </w:r>
          </w:p>
        </w:tc>
      </w:tr>
      <w:tr w:rsidR="00EB5D2B" w14:paraId="645D753D" w14:textId="77777777">
        <w:trPr>
          <w:tblCellSpacing w:w="0" w:type="dxa"/>
        </w:trPr>
        <w:tc>
          <w:tcPr>
            <w:tcW w:w="3232" w:type="dxa"/>
            <w:tcBorders>
              <w:top w:val="outset" w:sz="6" w:space="0" w:color="990033"/>
              <w:left w:val="outset" w:sz="6" w:space="0" w:color="990033"/>
              <w:bottom w:val="outset" w:sz="6" w:space="0" w:color="990033"/>
              <w:right w:val="outset" w:sz="6" w:space="0" w:color="990033"/>
            </w:tcBorders>
          </w:tcPr>
          <w:p w14:paraId="4CFF8016" w14:textId="77777777" w:rsidR="00EB5D2B" w:rsidRDefault="00EB5D2B">
            <w:pPr>
              <w:rPr>
                <w:color w:val="000000"/>
                <w:sz w:val="20"/>
                <w:szCs w:val="20"/>
              </w:rPr>
            </w:pPr>
            <w:hyperlink r:id="rId12" w:anchor="teamwork" w:history="1">
              <w:r>
                <w:rPr>
                  <w:rStyle w:val="Hyperlink"/>
                  <w:sz w:val="20"/>
                  <w:szCs w:val="20"/>
                </w:rPr>
                <w:t>Teamwork</w:t>
              </w:r>
            </w:hyperlink>
          </w:p>
        </w:tc>
        <w:tc>
          <w:tcPr>
            <w:tcW w:w="3240" w:type="dxa"/>
            <w:tcBorders>
              <w:top w:val="outset" w:sz="6" w:space="0" w:color="990033"/>
              <w:left w:val="outset" w:sz="6" w:space="0" w:color="990033"/>
              <w:bottom w:val="outset" w:sz="6" w:space="0" w:color="990033"/>
              <w:right w:val="outset" w:sz="6" w:space="0" w:color="990033"/>
            </w:tcBorders>
          </w:tcPr>
          <w:p w14:paraId="00E1AF0D" w14:textId="77777777" w:rsidR="00EB5D2B" w:rsidRDefault="00EB5D2B">
            <w:pPr>
              <w:rPr>
                <w:color w:val="000000"/>
                <w:sz w:val="20"/>
                <w:szCs w:val="20"/>
              </w:rPr>
            </w:pPr>
            <w:hyperlink r:id="rId13" w:anchor="openness" w:history="1">
              <w:r>
                <w:rPr>
                  <w:rStyle w:val="Hyperlink"/>
                  <w:sz w:val="20"/>
                  <w:szCs w:val="20"/>
                </w:rPr>
                <w:t>Openness to Change</w:t>
              </w:r>
            </w:hyperlink>
          </w:p>
        </w:tc>
        <w:tc>
          <w:tcPr>
            <w:tcW w:w="3240" w:type="dxa"/>
            <w:tcBorders>
              <w:top w:val="outset" w:sz="6" w:space="0" w:color="990033"/>
              <w:left w:val="outset" w:sz="6" w:space="0" w:color="990033"/>
              <w:bottom w:val="outset" w:sz="6" w:space="0" w:color="990033"/>
              <w:right w:val="outset" w:sz="6" w:space="0" w:color="990033"/>
            </w:tcBorders>
          </w:tcPr>
          <w:p w14:paraId="6D053E24" w14:textId="77777777" w:rsidR="00EB5D2B" w:rsidRDefault="00EB5D2B">
            <w:pPr>
              <w:rPr>
                <w:color w:val="000000"/>
                <w:sz w:val="20"/>
                <w:szCs w:val="20"/>
              </w:rPr>
            </w:pPr>
            <w:r>
              <w:rPr>
                <w:color w:val="000000"/>
                <w:sz w:val="20"/>
                <w:szCs w:val="20"/>
              </w:rPr>
              <w:t> </w:t>
            </w:r>
            <w:hyperlink r:id="rId14" w:anchor="CustomerFocus" w:history="1">
              <w:r>
                <w:rPr>
                  <w:rStyle w:val="Hyperlink"/>
                  <w:sz w:val="20"/>
                  <w:szCs w:val="20"/>
                </w:rPr>
                <w:t>Customer Focus</w:t>
              </w:r>
            </w:hyperlink>
          </w:p>
          <w:p w14:paraId="7D2DE2A9" w14:textId="77777777" w:rsidR="00EB5D2B" w:rsidRDefault="00EB5D2B">
            <w:pPr>
              <w:rPr>
                <w:color w:val="000000"/>
                <w:sz w:val="20"/>
                <w:szCs w:val="20"/>
              </w:rPr>
            </w:pPr>
          </w:p>
        </w:tc>
      </w:tr>
      <w:tr w:rsidR="00EB5D2B" w14:paraId="1AB4477A" w14:textId="77777777">
        <w:trPr>
          <w:tblCellSpacing w:w="0" w:type="dxa"/>
        </w:trPr>
        <w:tc>
          <w:tcPr>
            <w:tcW w:w="3232" w:type="dxa"/>
            <w:tcBorders>
              <w:top w:val="outset" w:sz="6" w:space="0" w:color="990033"/>
              <w:left w:val="outset" w:sz="6" w:space="0" w:color="990033"/>
              <w:bottom w:val="outset" w:sz="6" w:space="0" w:color="990033"/>
              <w:right w:val="outset" w:sz="6" w:space="0" w:color="990033"/>
            </w:tcBorders>
          </w:tcPr>
          <w:p w14:paraId="70678B23" w14:textId="77777777" w:rsidR="00EB5D2B" w:rsidRDefault="00EB5D2B">
            <w:pPr>
              <w:rPr>
                <w:color w:val="000000"/>
                <w:sz w:val="20"/>
                <w:szCs w:val="20"/>
              </w:rPr>
            </w:pPr>
            <w:r>
              <w:rPr>
                <w:color w:val="000000"/>
                <w:sz w:val="20"/>
                <w:szCs w:val="20"/>
              </w:rPr>
              <w:t> </w:t>
            </w:r>
            <w:hyperlink r:id="rId15" w:anchor="Productivity" w:history="1">
              <w:r>
                <w:rPr>
                  <w:rStyle w:val="Hyperlink"/>
                  <w:sz w:val="20"/>
                  <w:szCs w:val="20"/>
                </w:rPr>
                <w:t>Productivity</w:t>
              </w:r>
            </w:hyperlink>
          </w:p>
        </w:tc>
        <w:tc>
          <w:tcPr>
            <w:tcW w:w="3240" w:type="dxa"/>
            <w:tcBorders>
              <w:top w:val="outset" w:sz="6" w:space="0" w:color="990033"/>
              <w:left w:val="outset" w:sz="6" w:space="0" w:color="990033"/>
              <w:bottom w:val="outset" w:sz="6" w:space="0" w:color="990033"/>
              <w:right w:val="outset" w:sz="6" w:space="0" w:color="990033"/>
            </w:tcBorders>
          </w:tcPr>
          <w:p w14:paraId="4F519FB8" w14:textId="77777777" w:rsidR="00EB5D2B" w:rsidRDefault="00EB5D2B">
            <w:pPr>
              <w:rPr>
                <w:color w:val="000000"/>
                <w:sz w:val="20"/>
                <w:szCs w:val="20"/>
              </w:rPr>
            </w:pPr>
            <w:hyperlink r:id="rId16" w:anchor="Peopledev" w:history="1">
              <w:r>
                <w:rPr>
                  <w:rStyle w:val="Hyperlink"/>
                  <w:sz w:val="20"/>
                  <w:szCs w:val="20"/>
                </w:rPr>
                <w:t>People Development</w:t>
              </w:r>
            </w:hyperlink>
          </w:p>
        </w:tc>
        <w:tc>
          <w:tcPr>
            <w:tcW w:w="3240" w:type="dxa"/>
            <w:tcBorders>
              <w:top w:val="outset" w:sz="6" w:space="0" w:color="990033"/>
              <w:left w:val="outset" w:sz="6" w:space="0" w:color="990033"/>
              <w:bottom w:val="outset" w:sz="6" w:space="0" w:color="990033"/>
              <w:right w:val="outset" w:sz="6" w:space="0" w:color="990033"/>
            </w:tcBorders>
          </w:tcPr>
          <w:p w14:paraId="0969462A" w14:textId="77777777" w:rsidR="00EB5D2B" w:rsidRDefault="00EB5D2B">
            <w:pPr>
              <w:rPr>
                <w:color w:val="000000"/>
                <w:sz w:val="20"/>
                <w:szCs w:val="20"/>
              </w:rPr>
            </w:pPr>
          </w:p>
          <w:p w14:paraId="26B57773" w14:textId="77777777" w:rsidR="00EB5D2B" w:rsidRDefault="00EB5D2B">
            <w:pPr>
              <w:rPr>
                <w:color w:val="000000"/>
                <w:sz w:val="20"/>
                <w:szCs w:val="20"/>
              </w:rPr>
            </w:pPr>
          </w:p>
        </w:tc>
      </w:tr>
      <w:tr w:rsidR="00EB5D2B" w14:paraId="04130EAD" w14:textId="77777777">
        <w:trPr>
          <w:tblCellSpacing w:w="0" w:type="dxa"/>
        </w:trPr>
        <w:tc>
          <w:tcPr>
            <w:tcW w:w="3232" w:type="dxa"/>
            <w:tcBorders>
              <w:top w:val="outset" w:sz="6" w:space="0" w:color="990033"/>
              <w:left w:val="outset" w:sz="6" w:space="0" w:color="990033"/>
              <w:bottom w:val="outset" w:sz="6" w:space="0" w:color="990033"/>
              <w:right w:val="outset" w:sz="6" w:space="0" w:color="990033"/>
            </w:tcBorders>
          </w:tcPr>
          <w:p w14:paraId="1126DEDA" w14:textId="77777777" w:rsidR="00EB5D2B" w:rsidRDefault="00EB5D2B">
            <w:pPr>
              <w:rPr>
                <w:color w:val="000000"/>
                <w:sz w:val="20"/>
                <w:szCs w:val="20"/>
              </w:rPr>
            </w:pPr>
            <w:r>
              <w:rPr>
                <w:color w:val="993300"/>
                <w:sz w:val="20"/>
                <w:szCs w:val="20"/>
              </w:rPr>
              <w:t>Additional Performance Attributes/Competencies</w:t>
            </w:r>
          </w:p>
        </w:tc>
        <w:tc>
          <w:tcPr>
            <w:tcW w:w="3240" w:type="dxa"/>
            <w:tcBorders>
              <w:top w:val="outset" w:sz="6" w:space="0" w:color="990033"/>
              <w:left w:val="outset" w:sz="6" w:space="0" w:color="990033"/>
              <w:bottom w:val="outset" w:sz="6" w:space="0" w:color="990033"/>
              <w:right w:val="outset" w:sz="6" w:space="0" w:color="990033"/>
            </w:tcBorders>
          </w:tcPr>
          <w:p w14:paraId="1B400845" w14:textId="77777777" w:rsidR="00EB5D2B" w:rsidRDefault="00EB5D2B">
            <w:pPr>
              <w:rPr>
                <w:color w:val="000000"/>
                <w:sz w:val="20"/>
                <w:szCs w:val="20"/>
              </w:rPr>
            </w:pPr>
          </w:p>
        </w:tc>
        <w:tc>
          <w:tcPr>
            <w:tcW w:w="3240" w:type="dxa"/>
            <w:tcBorders>
              <w:top w:val="outset" w:sz="6" w:space="0" w:color="990033"/>
              <w:left w:val="outset" w:sz="6" w:space="0" w:color="990033"/>
              <w:bottom w:val="outset" w:sz="6" w:space="0" w:color="990033"/>
              <w:right w:val="outset" w:sz="6" w:space="0" w:color="990033"/>
            </w:tcBorders>
          </w:tcPr>
          <w:p w14:paraId="028A05F4" w14:textId="77777777" w:rsidR="00EB5D2B" w:rsidRDefault="00EB5D2B">
            <w:pPr>
              <w:rPr>
                <w:color w:val="000000"/>
                <w:sz w:val="20"/>
                <w:szCs w:val="20"/>
              </w:rPr>
            </w:pPr>
            <w:r>
              <w:rPr>
                <w:color w:val="000000"/>
                <w:sz w:val="20"/>
                <w:szCs w:val="20"/>
              </w:rPr>
              <w:t> </w:t>
            </w:r>
          </w:p>
        </w:tc>
      </w:tr>
    </w:tbl>
    <w:p w14:paraId="6A26BCB1" w14:textId="77777777" w:rsidR="00EB5D2B" w:rsidRDefault="00EB5D2B">
      <w:pPr>
        <w:jc w:val="center"/>
        <w:rPr>
          <w:color w:val="FFFFFF"/>
        </w:rPr>
      </w:pPr>
    </w:p>
    <w:p w14:paraId="6B21CBD3" w14:textId="77777777" w:rsidR="00EB5D2B" w:rsidRDefault="00FF041E">
      <w:pPr>
        <w:jc w:val="center"/>
        <w:rPr>
          <w:color w:val="FFFFFF"/>
        </w:rPr>
      </w:pPr>
      <w:r>
        <w:rPr>
          <w:noProof/>
          <w:color w:val="FFFFFF"/>
        </w:rPr>
        <w:pict w14:anchorId="1F458978">
          <v:rect id="_x0000_i1027" alt="" style="width:468pt;height:.05pt;mso-width-percent:0;mso-height-percent:0;mso-width-percent:0;mso-height-percent:0" o:hralign="center" o:hrstd="t" o:hr="t" fillcolor="gray" stroked="f"/>
        </w:pict>
      </w:r>
    </w:p>
    <w:p w14:paraId="0A954009" w14:textId="77777777" w:rsidR="00EB5D2B" w:rsidRDefault="00EB5D2B">
      <w:pPr>
        <w:rPr>
          <w:b/>
        </w:rPr>
      </w:pPr>
      <w:r>
        <w:rPr>
          <w:b/>
          <w:bCs/>
          <w:color w:val="990000"/>
        </w:rPr>
        <w:t>Past Year's Goals</w:t>
      </w:r>
      <w:r>
        <w:br/>
      </w:r>
      <w:r>
        <w:rPr>
          <w:color w:val="800000"/>
        </w:rPr>
        <w:br/>
      </w:r>
      <w:r>
        <w:t>State work goals and professional development goals, as defined in the introductory section of this form, and list results achieved. If no goals were formally set, please cite primary accomplishments.</w:t>
      </w:r>
      <w:r>
        <w:br/>
      </w:r>
      <w:r>
        <w:br/>
      </w:r>
      <w:r>
        <w:rPr>
          <w:b/>
        </w:rPr>
        <w:t xml:space="preserve">Work </w:t>
      </w:r>
      <w:r>
        <w:rPr>
          <w:b/>
          <w:bCs/>
        </w:rPr>
        <w:t>Goals</w:t>
      </w:r>
      <w:r>
        <w:t xml:space="preserve"> </w:t>
      </w:r>
      <w:r>
        <w:rPr>
          <w:b/>
        </w:rPr>
        <w:t> </w:t>
      </w:r>
      <w:r>
        <w:t xml:space="preserve">                                             </w:t>
      </w:r>
      <w:r>
        <w:rPr>
          <w:b/>
          <w:bCs/>
        </w:rPr>
        <w:t>Results Achieved/Primary Accomplishments</w:t>
      </w:r>
      <w:r>
        <w:br/>
      </w:r>
      <w:r>
        <w:br/>
      </w:r>
      <w:r>
        <w:br/>
      </w:r>
      <w:r>
        <w:br/>
      </w:r>
      <w:r>
        <w:br/>
      </w:r>
      <w:r>
        <w:rPr>
          <w:b/>
        </w:rPr>
        <w:t>Professional Development Goals</w:t>
      </w:r>
      <w:r>
        <w:rPr>
          <w:b/>
        </w:rPr>
        <w:tab/>
        <w:t xml:space="preserve">        Results Achieved/Primary</w:t>
      </w:r>
      <w:r>
        <w:t xml:space="preserve"> </w:t>
      </w:r>
      <w:r>
        <w:rPr>
          <w:b/>
        </w:rPr>
        <w:t>Accomplishments</w:t>
      </w:r>
      <w:r>
        <w:rPr>
          <w:b/>
        </w:rPr>
        <w:br/>
      </w:r>
    </w:p>
    <w:p w14:paraId="1AC65FC8" w14:textId="77777777" w:rsidR="00EB5D2B" w:rsidRDefault="00EB5D2B">
      <w:pPr>
        <w:rPr>
          <w:b/>
        </w:rPr>
      </w:pPr>
    </w:p>
    <w:p w14:paraId="47552C36" w14:textId="77777777" w:rsidR="00EB5D2B" w:rsidRDefault="00EB5D2B">
      <w:pPr>
        <w:pStyle w:val="NormalWeb"/>
        <w:spacing w:after="240" w:afterAutospacing="0"/>
        <w:rPr>
          <w:rFonts w:ascii="Times New Roman" w:hAnsi="Times New Roman" w:cs="Times New Roman"/>
        </w:rPr>
      </w:pPr>
    </w:p>
    <w:p w14:paraId="298DE212" w14:textId="77777777" w:rsidR="00EB5D2B" w:rsidRDefault="00FF041E">
      <w:pPr>
        <w:jc w:val="center"/>
        <w:rPr>
          <w:color w:val="FFFFFF"/>
        </w:rPr>
      </w:pPr>
      <w:r>
        <w:rPr>
          <w:noProof/>
          <w:color w:val="FFFFFF"/>
        </w:rPr>
        <w:pict w14:anchorId="1E3A44B9">
          <v:rect id="_x0000_i1026" alt="" style="width:468pt;height:.05pt;mso-width-percent:0;mso-height-percent:0;mso-width-percent:0;mso-height-percent:0" o:hralign="center" o:hrstd="t" o:hr="t" fillcolor="gray" stroked="f"/>
        </w:pict>
      </w:r>
    </w:p>
    <w:p w14:paraId="432686D5" w14:textId="77777777" w:rsidR="00EB5D2B" w:rsidRDefault="00EB5D2B">
      <w:r>
        <w:rPr>
          <w:b/>
          <w:bCs/>
          <w:color w:val="990000"/>
        </w:rPr>
        <w:t>Next Year's Goals</w:t>
      </w:r>
      <w:r>
        <w:br/>
      </w:r>
    </w:p>
    <w:p w14:paraId="380F7F5B" w14:textId="77777777" w:rsidR="00EB5D2B" w:rsidRDefault="00EB5D2B">
      <w:r>
        <w:t xml:space="preserve">List a limited number of </w:t>
      </w:r>
      <w:hyperlink r:id="rId17" w:anchor="goals" w:history="1">
        <w:r>
          <w:rPr>
            <w:rStyle w:val="Hyperlink"/>
          </w:rPr>
          <w:t>work goals and professional development goals</w:t>
        </w:r>
      </w:hyperlink>
      <w:r>
        <w:t xml:space="preserve"> for the next year, as determined by supervisor and employee using the </w:t>
      </w:r>
      <w:hyperlink r:id="rId18" w:anchor="SMART" w:history="1">
        <w:r w:rsidRPr="00DC0E42">
          <w:rPr>
            <w:rStyle w:val="Hyperlink"/>
          </w:rPr>
          <w:t>S.M.A.R.T. goal</w:t>
        </w:r>
      </w:hyperlink>
      <w:r>
        <w:t xml:space="preserve"> criteria, and identify specific actions needed to assist the employee in making progress. List also professional development goals that may pertain to the employee's </w:t>
      </w:r>
      <w:proofErr w:type="gramStart"/>
      <w:r>
        <w:t>longer term</w:t>
      </w:r>
      <w:proofErr w:type="gramEnd"/>
      <w:r>
        <w:t xml:space="preserve"> career growth and an action plan for facilitating progress.</w:t>
      </w:r>
      <w:r>
        <w:br/>
      </w:r>
      <w:r>
        <w:br/>
      </w:r>
      <w:r>
        <w:rPr>
          <w:b/>
        </w:rPr>
        <w:t xml:space="preserve">Work </w:t>
      </w:r>
      <w:r>
        <w:rPr>
          <w:b/>
          <w:bCs/>
        </w:rPr>
        <w:t>Goals</w:t>
      </w:r>
      <w:r>
        <w:t xml:space="preserve">                                                                </w:t>
      </w:r>
      <w:r>
        <w:tab/>
      </w:r>
      <w:r>
        <w:rPr>
          <w:b/>
          <w:bCs/>
        </w:rPr>
        <w:t>Actions Needed</w:t>
      </w:r>
      <w:r>
        <w:br/>
      </w:r>
      <w:r>
        <w:br/>
      </w:r>
      <w:r>
        <w:br/>
      </w:r>
      <w:r>
        <w:br/>
      </w:r>
    </w:p>
    <w:p w14:paraId="4595A811" w14:textId="77777777" w:rsidR="00EB5D2B" w:rsidRDefault="00EB5D2B">
      <w:r>
        <w:rPr>
          <w:b/>
        </w:rPr>
        <w:t>Professional Development Goals</w:t>
      </w:r>
      <w:r>
        <w:tab/>
      </w:r>
      <w:r>
        <w:tab/>
      </w:r>
      <w:r>
        <w:tab/>
      </w:r>
      <w:r>
        <w:tab/>
      </w:r>
      <w:r>
        <w:rPr>
          <w:b/>
        </w:rPr>
        <w:t>Actions Needed</w:t>
      </w:r>
    </w:p>
    <w:p w14:paraId="195D5E22" w14:textId="77777777" w:rsidR="00EB5D2B" w:rsidRDefault="00EB5D2B"/>
    <w:p w14:paraId="2DF0FC8B" w14:textId="77777777" w:rsidR="00EB5D2B" w:rsidRDefault="00EB5D2B"/>
    <w:p w14:paraId="11153132" w14:textId="77777777" w:rsidR="00EB5D2B" w:rsidRDefault="00EB5D2B">
      <w:pPr>
        <w:rPr>
          <w:b/>
          <w:color w:val="800000"/>
        </w:rPr>
      </w:pPr>
      <w:r>
        <w:rPr>
          <w:b/>
          <w:color w:val="800000"/>
        </w:rPr>
        <w:lastRenderedPageBreak/>
        <w:t>Performance Summary</w:t>
      </w:r>
    </w:p>
    <w:p w14:paraId="750D16B0" w14:textId="77777777" w:rsidR="00EB5D2B" w:rsidRDefault="00EB5D2B">
      <w:pPr>
        <w:rPr>
          <w:color w:val="990000"/>
        </w:rPr>
      </w:pPr>
    </w:p>
    <w:p w14:paraId="122C61BD" w14:textId="77777777" w:rsidR="00EB5D2B" w:rsidRDefault="00EB5D2B">
      <w:r>
        <w:t>The supervisor and employee should use this section of the review to make additional comments about and provide a summary of the employee’s performance over the past year.</w:t>
      </w:r>
    </w:p>
    <w:p w14:paraId="4BAE569E" w14:textId="77777777" w:rsidR="00EB5D2B" w:rsidRDefault="00EB5D2B"/>
    <w:p w14:paraId="7A3DC5C2" w14:textId="77777777" w:rsidR="00EB5D2B" w:rsidRDefault="00EB5D2B">
      <w:pPr>
        <w:rPr>
          <w:b/>
        </w:rPr>
      </w:pPr>
      <w:r>
        <w:rPr>
          <w:b/>
        </w:rPr>
        <w:t>Supervisor Performance Summary:</w:t>
      </w:r>
    </w:p>
    <w:p w14:paraId="2ED8A5EE" w14:textId="77777777" w:rsidR="00EB5D2B" w:rsidRDefault="00EB5D2B"/>
    <w:p w14:paraId="48625814" w14:textId="77777777" w:rsidR="00EB5D2B" w:rsidRDefault="00EB5D2B"/>
    <w:p w14:paraId="7FD9CF14" w14:textId="77777777" w:rsidR="00EB5D2B" w:rsidRDefault="00EB5D2B"/>
    <w:p w14:paraId="61EA2DF8" w14:textId="77777777" w:rsidR="00EB5D2B" w:rsidRDefault="00EB5D2B"/>
    <w:p w14:paraId="6FF27F19" w14:textId="77777777" w:rsidR="00EB5D2B" w:rsidRDefault="00EB5D2B"/>
    <w:p w14:paraId="4502D386" w14:textId="77777777" w:rsidR="00EB5D2B" w:rsidRDefault="00EB5D2B"/>
    <w:p w14:paraId="187995D2" w14:textId="77777777" w:rsidR="00EB5D2B" w:rsidRDefault="00EB5D2B"/>
    <w:p w14:paraId="0B756079" w14:textId="77777777" w:rsidR="00EB5D2B" w:rsidRDefault="00EB5D2B"/>
    <w:p w14:paraId="3102CADD" w14:textId="77777777" w:rsidR="00EB5D2B" w:rsidRDefault="00EB5D2B"/>
    <w:p w14:paraId="532D5002" w14:textId="77777777" w:rsidR="00EB5D2B" w:rsidRDefault="00EB5D2B"/>
    <w:p w14:paraId="0C6340C2" w14:textId="77777777" w:rsidR="00EB5D2B" w:rsidRDefault="00EB5D2B"/>
    <w:p w14:paraId="56B818C2" w14:textId="77777777" w:rsidR="00EB5D2B" w:rsidRDefault="00EB5D2B"/>
    <w:p w14:paraId="6F9AB2D9" w14:textId="77777777" w:rsidR="00EB5D2B" w:rsidRDefault="00EB5D2B"/>
    <w:p w14:paraId="1CCC3003" w14:textId="77777777" w:rsidR="00EB5D2B" w:rsidRDefault="00EB5D2B"/>
    <w:p w14:paraId="605A9C42" w14:textId="77777777" w:rsidR="00EB5D2B" w:rsidRDefault="00EB5D2B"/>
    <w:p w14:paraId="0F298086" w14:textId="77777777" w:rsidR="00EB5D2B" w:rsidRDefault="00EB5D2B"/>
    <w:p w14:paraId="46344169" w14:textId="77777777" w:rsidR="00EB5D2B" w:rsidRDefault="00EB5D2B">
      <w:pPr>
        <w:rPr>
          <w:b/>
        </w:rPr>
      </w:pPr>
      <w:r>
        <w:rPr>
          <w:b/>
        </w:rPr>
        <w:t>Supervisor Signature and Date:</w:t>
      </w:r>
    </w:p>
    <w:p w14:paraId="5DBE43D7" w14:textId="77777777" w:rsidR="00EB5D2B" w:rsidRDefault="00EB5D2B"/>
    <w:p w14:paraId="673D821E" w14:textId="77777777" w:rsidR="00EB5D2B" w:rsidRDefault="00EB5D2B"/>
    <w:p w14:paraId="3DB5B222" w14:textId="77777777" w:rsidR="00EB5D2B" w:rsidRDefault="00EB5D2B">
      <w:pPr>
        <w:rPr>
          <w:b/>
        </w:rPr>
      </w:pPr>
      <w:r>
        <w:rPr>
          <w:b/>
        </w:rPr>
        <w:t>Employee Performance Summary:</w:t>
      </w:r>
    </w:p>
    <w:p w14:paraId="7E7F9824" w14:textId="77777777" w:rsidR="00EB5D2B" w:rsidRDefault="00EB5D2B">
      <w:pPr>
        <w:rPr>
          <w:color w:val="990000"/>
        </w:rPr>
      </w:pPr>
    </w:p>
    <w:p w14:paraId="7FFC9C74" w14:textId="77777777" w:rsidR="00EB5D2B" w:rsidRDefault="00EB5D2B">
      <w:pPr>
        <w:rPr>
          <w:color w:val="990000"/>
        </w:rPr>
      </w:pPr>
    </w:p>
    <w:p w14:paraId="190B0641" w14:textId="77777777" w:rsidR="00EB5D2B" w:rsidRDefault="00EB5D2B"/>
    <w:p w14:paraId="56FBA5AE" w14:textId="77777777" w:rsidR="00EB5D2B" w:rsidRDefault="00EB5D2B"/>
    <w:p w14:paraId="0F0FFBA6" w14:textId="77777777" w:rsidR="00EB5D2B" w:rsidRDefault="00EB5D2B"/>
    <w:p w14:paraId="7335D74F" w14:textId="77777777" w:rsidR="00EB5D2B" w:rsidRDefault="00EB5D2B"/>
    <w:p w14:paraId="7391E0E4" w14:textId="77777777" w:rsidR="00EB5D2B" w:rsidRDefault="00EB5D2B"/>
    <w:p w14:paraId="3E6D79F2" w14:textId="77777777" w:rsidR="00EB5D2B" w:rsidRDefault="00EB5D2B"/>
    <w:p w14:paraId="08EC2125" w14:textId="77777777" w:rsidR="00EB5D2B" w:rsidRDefault="00EB5D2B"/>
    <w:p w14:paraId="65C02EF4" w14:textId="77777777" w:rsidR="00EB5D2B" w:rsidRDefault="00EB5D2B">
      <w:pPr>
        <w:rPr>
          <w:b/>
        </w:rPr>
      </w:pPr>
      <w:r>
        <w:br/>
      </w:r>
      <w:r>
        <w:br/>
      </w:r>
      <w:r>
        <w:rPr>
          <w:b/>
        </w:rPr>
        <w:t>Employee Signature and Date:</w:t>
      </w:r>
      <w:r>
        <w:rPr>
          <w:b/>
        </w:rPr>
        <w:br/>
      </w:r>
    </w:p>
    <w:p w14:paraId="18D62E6B" w14:textId="77777777" w:rsidR="00EB5D2B" w:rsidRDefault="00FF041E">
      <w:pPr>
        <w:jc w:val="center"/>
        <w:rPr>
          <w:color w:val="FFFFFF"/>
        </w:rPr>
      </w:pPr>
      <w:r>
        <w:rPr>
          <w:noProof/>
          <w:color w:val="FFFFFF"/>
        </w:rPr>
        <w:pict w14:anchorId="7553056C">
          <v:rect id="_x0000_i1025" alt="" style="width:468pt;height:.05pt;mso-width-percent:0;mso-height-percent:0;mso-width-percent:0;mso-height-percent:0" o:hralign="center" o:hrstd="t" o:hr="t" fillcolor="gray" stroked="f"/>
        </w:pict>
      </w:r>
    </w:p>
    <w:sectPr w:rsidR="00EB5D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6"/>
    <w:rsid w:val="000334BD"/>
    <w:rsid w:val="00160457"/>
    <w:rsid w:val="00470216"/>
    <w:rsid w:val="005471F6"/>
    <w:rsid w:val="00615906"/>
    <w:rsid w:val="006444D1"/>
    <w:rsid w:val="006722B0"/>
    <w:rsid w:val="0077360A"/>
    <w:rsid w:val="007B055E"/>
    <w:rsid w:val="00944A26"/>
    <w:rsid w:val="00992BB1"/>
    <w:rsid w:val="00A54608"/>
    <w:rsid w:val="00AA64BA"/>
    <w:rsid w:val="00AE15D3"/>
    <w:rsid w:val="00C366EC"/>
    <w:rsid w:val="00C96F64"/>
    <w:rsid w:val="00CC0BCC"/>
    <w:rsid w:val="00DC0E42"/>
    <w:rsid w:val="00EB5D2B"/>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01EB"/>
  <w15:chartTrackingRefBased/>
  <w15:docId w15:val="{D558FCE8-1201-7E49-A257-17F36047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jc w:val="center"/>
      <w:outlineLvl w:val="1"/>
    </w:pPr>
    <w:rPr>
      <w:rFonts w:ascii="Arial" w:hAnsi="Arial" w:cs="Arial"/>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sz w:val="20"/>
      <w:szCs w:val="20"/>
    </w:rPr>
  </w:style>
  <w:style w:type="character" w:styleId="Strong">
    <w:name w:val="Strong"/>
    <w:qFormat/>
    <w:rPr>
      <w:b/>
      <w:bCs/>
    </w:rPr>
  </w:style>
  <w:style w:type="character" w:styleId="UnresolvedMention">
    <w:name w:val="Unresolved Mention"/>
    <w:uiPriority w:val="99"/>
    <w:semiHidden/>
    <w:unhideWhenUsed/>
    <w:rsid w:val="0016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c.edu/content/bc-web/offices/human-resources/about/compensation-office/" TargetMode="External"/><Relationship Id="rId13" Type="http://schemas.openxmlformats.org/officeDocument/2006/relationships/hyperlink" Target="https://bc.edu/content/bc-web/offices/human-resources/about/compensation-office/" TargetMode="External"/><Relationship Id="rId18" Type="http://schemas.openxmlformats.org/officeDocument/2006/relationships/hyperlink" Target="https://bc.edu/content/bc-web/offices/human-resources/about/compensation-office/" TargetMode="External"/><Relationship Id="rId3" Type="http://schemas.openxmlformats.org/officeDocument/2006/relationships/webSettings" Target="webSettings.xml"/><Relationship Id="rId7" Type="http://schemas.openxmlformats.org/officeDocument/2006/relationships/hyperlink" Target="https://bc.edu/content/bc-web/offices/human-resources/about/compensation-office/" TargetMode="External"/><Relationship Id="rId12" Type="http://schemas.openxmlformats.org/officeDocument/2006/relationships/hyperlink" Target="https://bc.edu/content/bc-web/offices/human-resources/about/compensation-office/" TargetMode="External"/><Relationship Id="rId17" Type="http://schemas.openxmlformats.org/officeDocument/2006/relationships/hyperlink" Target="https://bc.edu/content/bc-web/offices/human-resources/about/compensation-office/" TargetMode="External"/><Relationship Id="rId2" Type="http://schemas.openxmlformats.org/officeDocument/2006/relationships/settings" Target="settings.xml"/><Relationship Id="rId16" Type="http://schemas.openxmlformats.org/officeDocument/2006/relationships/hyperlink" Target="https://bc.edu/content/bc-web/offices/human-resources/about/compensation-offic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c.edu/content/bc-web/offices/human-resources/about/compensation-office/" TargetMode="External"/><Relationship Id="rId11" Type="http://schemas.openxmlformats.org/officeDocument/2006/relationships/hyperlink" Target="https://bc.edu/content/bc-web/offices/human-resources/about/compensation-office/" TargetMode="External"/><Relationship Id="rId5" Type="http://schemas.openxmlformats.org/officeDocument/2006/relationships/image" Target="http://www.bc.edu/graphics/bc-tower-ctr.gif" TargetMode="External"/><Relationship Id="rId15" Type="http://schemas.openxmlformats.org/officeDocument/2006/relationships/hyperlink" Target="https://bc.edu/content/bc-web/offices/human-resources/about/compensation-office/" TargetMode="External"/><Relationship Id="rId10" Type="http://schemas.openxmlformats.org/officeDocument/2006/relationships/hyperlink" Target="https://bc.edu/content/bc-web/offices/human-resources/about/compensation-office/"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c.edu/content/bc-web/offices/human-resources/about/compensation-office/" TargetMode="External"/><Relationship Id="rId14" Type="http://schemas.openxmlformats.org/officeDocument/2006/relationships/hyperlink" Target="https://bc.edu/content/bc-web/offices/human-resources/about/compensation-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Boston College</Company>
  <LinksUpToDate>false</LinksUpToDate>
  <CharactersWithSpaces>5155</CharactersWithSpaces>
  <SharedDoc>false</SharedDoc>
  <HLinks>
    <vt:vector size="96" baseType="variant">
      <vt:variant>
        <vt:i4>4194385</vt:i4>
      </vt:variant>
      <vt:variant>
        <vt:i4>45</vt:i4>
      </vt:variant>
      <vt:variant>
        <vt:i4>0</vt:i4>
      </vt:variant>
      <vt:variant>
        <vt:i4>5</vt:i4>
      </vt:variant>
      <vt:variant>
        <vt:lpwstr>https://bc.edu/content/bc-web/offices/human-resources/about/compensation-office/</vt:lpwstr>
      </vt:variant>
      <vt:variant>
        <vt:lpwstr>SMART</vt:lpwstr>
      </vt:variant>
      <vt:variant>
        <vt:i4>6029381</vt:i4>
      </vt:variant>
      <vt:variant>
        <vt:i4>42</vt:i4>
      </vt:variant>
      <vt:variant>
        <vt:i4>0</vt:i4>
      </vt:variant>
      <vt:variant>
        <vt:i4>5</vt:i4>
      </vt:variant>
      <vt:variant>
        <vt:lpwstr>https://bc.edu/content/bc-web/offices/human-resources/about/compensation-office/</vt:lpwstr>
      </vt:variant>
      <vt:variant>
        <vt:lpwstr>goals</vt:lpwstr>
      </vt:variant>
      <vt:variant>
        <vt:i4>4849748</vt:i4>
      </vt:variant>
      <vt:variant>
        <vt:i4>39</vt:i4>
      </vt:variant>
      <vt:variant>
        <vt:i4>0</vt:i4>
      </vt:variant>
      <vt:variant>
        <vt:i4>5</vt:i4>
      </vt:variant>
      <vt:variant>
        <vt:lpwstr>https://bc.edu/content/bc-web/offices/human-resources/about/compensation-office/</vt:lpwstr>
      </vt:variant>
      <vt:variant>
        <vt:lpwstr>Peopledev</vt:lpwstr>
      </vt:variant>
      <vt:variant>
        <vt:i4>5439583</vt:i4>
      </vt:variant>
      <vt:variant>
        <vt:i4>36</vt:i4>
      </vt:variant>
      <vt:variant>
        <vt:i4>0</vt:i4>
      </vt:variant>
      <vt:variant>
        <vt:i4>5</vt:i4>
      </vt:variant>
      <vt:variant>
        <vt:lpwstr>https://bc.edu/content/bc-web/offices/human-resources/about/compensation-office/</vt:lpwstr>
      </vt:variant>
      <vt:variant>
        <vt:lpwstr>Productivity</vt:lpwstr>
      </vt:variant>
      <vt:variant>
        <vt:i4>5963868</vt:i4>
      </vt:variant>
      <vt:variant>
        <vt:i4>33</vt:i4>
      </vt:variant>
      <vt:variant>
        <vt:i4>0</vt:i4>
      </vt:variant>
      <vt:variant>
        <vt:i4>5</vt:i4>
      </vt:variant>
      <vt:variant>
        <vt:lpwstr>https://bc.edu/content/bc-web/offices/human-resources/about/compensation-office/</vt:lpwstr>
      </vt:variant>
      <vt:variant>
        <vt:lpwstr>CustomerFocus</vt:lpwstr>
      </vt:variant>
      <vt:variant>
        <vt:i4>5701716</vt:i4>
      </vt:variant>
      <vt:variant>
        <vt:i4>30</vt:i4>
      </vt:variant>
      <vt:variant>
        <vt:i4>0</vt:i4>
      </vt:variant>
      <vt:variant>
        <vt:i4>5</vt:i4>
      </vt:variant>
      <vt:variant>
        <vt:lpwstr>https://bc.edu/content/bc-web/offices/human-resources/about/compensation-office/</vt:lpwstr>
      </vt:variant>
      <vt:variant>
        <vt:lpwstr>openness</vt:lpwstr>
      </vt:variant>
      <vt:variant>
        <vt:i4>5439571</vt:i4>
      </vt:variant>
      <vt:variant>
        <vt:i4>27</vt:i4>
      </vt:variant>
      <vt:variant>
        <vt:i4>0</vt:i4>
      </vt:variant>
      <vt:variant>
        <vt:i4>5</vt:i4>
      </vt:variant>
      <vt:variant>
        <vt:lpwstr>https://bc.edu/content/bc-web/offices/human-resources/about/compensation-office/</vt:lpwstr>
      </vt:variant>
      <vt:variant>
        <vt:lpwstr>teamwork</vt:lpwstr>
      </vt:variant>
      <vt:variant>
        <vt:i4>3866672</vt:i4>
      </vt:variant>
      <vt:variant>
        <vt:i4>24</vt:i4>
      </vt:variant>
      <vt:variant>
        <vt:i4>0</vt:i4>
      </vt:variant>
      <vt:variant>
        <vt:i4>5</vt:i4>
      </vt:variant>
      <vt:variant>
        <vt:lpwstr>https://bc.edu/content/bc-web/offices/human-resources/about/compensation-office/</vt:lpwstr>
      </vt:variant>
      <vt:variant>
        <vt:lpwstr>DecisionMaking</vt:lpwstr>
      </vt:variant>
      <vt:variant>
        <vt:i4>5570652</vt:i4>
      </vt:variant>
      <vt:variant>
        <vt:i4>21</vt:i4>
      </vt:variant>
      <vt:variant>
        <vt:i4>0</vt:i4>
      </vt:variant>
      <vt:variant>
        <vt:i4>5</vt:i4>
      </vt:variant>
      <vt:variant>
        <vt:lpwstr>https://bc.edu/content/bc-web/offices/human-resources/about/compensation-office/</vt:lpwstr>
      </vt:variant>
      <vt:variant>
        <vt:lpwstr>valuingdiversity</vt:lpwstr>
      </vt:variant>
      <vt:variant>
        <vt:i4>6094925</vt:i4>
      </vt:variant>
      <vt:variant>
        <vt:i4>18</vt:i4>
      </vt:variant>
      <vt:variant>
        <vt:i4>0</vt:i4>
      </vt:variant>
      <vt:variant>
        <vt:i4>5</vt:i4>
      </vt:variant>
      <vt:variant>
        <vt:lpwstr>https://bc.edu/content/bc-web/offices/human-resources/about/compensation-office/</vt:lpwstr>
      </vt:variant>
      <vt:variant>
        <vt:lpwstr>comm</vt:lpwstr>
      </vt:variant>
      <vt:variant>
        <vt:i4>4718670</vt:i4>
      </vt:variant>
      <vt:variant>
        <vt:i4>15</vt:i4>
      </vt:variant>
      <vt:variant>
        <vt:i4>0</vt:i4>
      </vt:variant>
      <vt:variant>
        <vt:i4>5</vt:i4>
      </vt:variant>
      <vt:variant>
        <vt:lpwstr>https://bc.edu/content/bc-web/offices/human-resources/about/compensation-office/</vt:lpwstr>
      </vt:variant>
      <vt:variant>
        <vt:lpwstr>learn</vt:lpwstr>
      </vt:variant>
      <vt:variant>
        <vt:i4>5374036</vt:i4>
      </vt:variant>
      <vt:variant>
        <vt:i4>12</vt:i4>
      </vt:variant>
      <vt:variant>
        <vt:i4>0</vt:i4>
      </vt:variant>
      <vt:variant>
        <vt:i4>5</vt:i4>
      </vt:variant>
      <vt:variant>
        <vt:lpwstr>https://bc.edu/content/bc-web/offices/human-resources/about/compensation-office/</vt:lpwstr>
      </vt:variant>
      <vt:variant>
        <vt:lpwstr>tech</vt:lpwstr>
      </vt:variant>
      <vt:variant>
        <vt:i4>3145765</vt:i4>
      </vt:variant>
      <vt:variant>
        <vt:i4>9</vt:i4>
      </vt:variant>
      <vt:variant>
        <vt:i4>0</vt:i4>
      </vt:variant>
      <vt:variant>
        <vt:i4>5</vt:i4>
      </vt:variant>
      <vt:variant>
        <vt:lpwstr>https://bc.edu/content/bc-web/offices/human-resources/about/compensation-office/</vt:lpwstr>
      </vt:variant>
      <vt:variant>
        <vt:lpwstr>picture</vt:lpwstr>
      </vt:variant>
      <vt:variant>
        <vt:i4>4194379</vt:i4>
      </vt:variant>
      <vt:variant>
        <vt:i4>6</vt:i4>
      </vt:variant>
      <vt:variant>
        <vt:i4>0</vt:i4>
      </vt:variant>
      <vt:variant>
        <vt:i4>5</vt:i4>
      </vt:variant>
      <vt:variant>
        <vt:lpwstr>https://bc.edu/content/bc-web/offices/human-resources/about/compensation-office/</vt:lpwstr>
      </vt:variant>
      <vt:variant>
        <vt:lpwstr>competencies</vt:lpwstr>
      </vt:variant>
      <vt:variant>
        <vt:i4>6029381</vt:i4>
      </vt:variant>
      <vt:variant>
        <vt:i4>3</vt:i4>
      </vt:variant>
      <vt:variant>
        <vt:i4>0</vt:i4>
      </vt:variant>
      <vt:variant>
        <vt:i4>5</vt:i4>
      </vt:variant>
      <vt:variant>
        <vt:lpwstr>https://bc.edu/content/bc-web/offices/human-resources/about/compensation-office/</vt:lpwstr>
      </vt:variant>
      <vt:variant>
        <vt:lpwstr>goals</vt:lpwstr>
      </vt:variant>
      <vt:variant>
        <vt:i4>7274597</vt:i4>
      </vt:variant>
      <vt:variant>
        <vt:i4>2132</vt:i4>
      </vt:variant>
      <vt:variant>
        <vt:i4>1031</vt:i4>
      </vt:variant>
      <vt:variant>
        <vt:i4>1</vt:i4>
      </vt:variant>
      <vt:variant>
        <vt:lpwstr>http://www.bc.edu/graphics/bc-tower-ctr.gif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webstedo</dc:creator>
  <cp:keywords/>
  <dc:description/>
  <cp:lastModifiedBy>Microsoft Office User</cp:lastModifiedBy>
  <cp:revision>2</cp:revision>
  <dcterms:created xsi:type="dcterms:W3CDTF">2021-02-24T12:53:00Z</dcterms:created>
  <dcterms:modified xsi:type="dcterms:W3CDTF">2021-02-24T12:53:00Z</dcterms:modified>
</cp:coreProperties>
</file>