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CBCB" w14:textId="77777777" w:rsidR="00E97150" w:rsidRDefault="00E97150">
      <w:pPr>
        <w:pBdr>
          <w:top w:val="nil"/>
          <w:left w:val="nil"/>
          <w:bottom w:val="nil"/>
          <w:right w:val="nil"/>
          <w:between w:val="nil"/>
        </w:pBdr>
        <w:spacing w:before="296"/>
        <w:rPr>
          <w:color w:val="000000"/>
          <w:sz w:val="28"/>
          <w:szCs w:val="28"/>
        </w:rPr>
      </w:pPr>
    </w:p>
    <w:p w14:paraId="56A504A9" w14:textId="77777777" w:rsidR="00E97150" w:rsidRDefault="007D386D">
      <w:pPr>
        <w:pStyle w:val="Title"/>
        <w:ind w:firstLine="2080"/>
      </w:pPr>
      <w:r>
        <w:t>Boston College: Research Finance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2FC7035" wp14:editId="796958EC">
            <wp:simplePos x="0" y="0"/>
            <wp:positionH relativeFrom="column">
              <wp:posOffset>66675</wp:posOffset>
            </wp:positionH>
            <wp:positionV relativeFrom="paragraph">
              <wp:posOffset>-395577</wp:posOffset>
            </wp:positionV>
            <wp:extent cx="886396" cy="882015"/>
            <wp:effectExtent l="0" t="0" r="0" b="0"/>
            <wp:wrapNone/>
            <wp:docPr id="20" name="image1.jpg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þÿ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96" cy="882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B0A00A" w14:textId="77777777" w:rsidR="00E97150" w:rsidRDefault="007D386D">
      <w:pPr>
        <w:pStyle w:val="Title"/>
        <w:spacing w:before="48"/>
        <w:ind w:firstLine="2080"/>
        <w:rPr>
          <w:rFonts w:ascii="Calibri" w:eastAsia="Calibri" w:hAnsi="Calibri" w:cs="Calibri"/>
          <w:sz w:val="24"/>
          <w:szCs w:val="24"/>
        </w:rPr>
      </w:pPr>
      <w:r>
        <w:t>Sponsored Projects Close Out Checklist</w:t>
      </w:r>
    </w:p>
    <w:p w14:paraId="79F84E89" w14:textId="77777777" w:rsidR="00E97150" w:rsidRDefault="007D386D">
      <w:pPr>
        <w:spacing w:before="240" w:after="240" w:line="276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PI Name: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Department:</w:t>
      </w:r>
      <w:r>
        <w:rPr>
          <w:rFonts w:ascii="Calibri" w:eastAsia="Calibri" w:hAnsi="Calibri" w:cs="Calibri"/>
          <w:sz w:val="24"/>
          <w:szCs w:val="24"/>
        </w:rPr>
        <w:t xml:space="preserve"> 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DRA: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Research Accountant: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</w:t>
      </w:r>
    </w:p>
    <w:p w14:paraId="45E9D2BC" w14:textId="77777777" w:rsidR="00E97150" w:rsidRDefault="007D386D">
      <w:pPr>
        <w:spacing w:before="240" w:after="240" w:line="276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Peoplesoft Project ID:</w:t>
      </w:r>
      <w:r>
        <w:rPr>
          <w:rFonts w:ascii="Calibri" w:eastAsia="Calibri" w:hAnsi="Calibri" w:cs="Calibri"/>
          <w:sz w:val="24"/>
          <w:szCs w:val="24"/>
        </w:rPr>
        <w:t>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Title:</w:t>
      </w:r>
      <w:r>
        <w:rPr>
          <w:rFonts w:ascii="Calibri" w:eastAsia="Calibri" w:hAnsi="Calibri" w:cs="Calibri"/>
          <w:sz w:val="24"/>
          <w:szCs w:val="24"/>
        </w:rPr>
        <w:t>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Sponsor Award Number:</w:t>
      </w:r>
      <w:r>
        <w:rPr>
          <w:rFonts w:ascii="Calibri" w:eastAsia="Calibri" w:hAnsi="Calibri" w:cs="Calibri"/>
          <w:sz w:val="24"/>
          <w:szCs w:val="24"/>
        </w:rPr>
        <w:t>___________________________</w:t>
      </w:r>
    </w:p>
    <w:p w14:paraId="36463E9B" w14:textId="77777777" w:rsidR="00E97150" w:rsidRDefault="007D386D">
      <w:pPr>
        <w:spacing w:before="240" w:after="24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*This is for internal purposes only. It does not require any signatures.</w:t>
      </w:r>
    </w:p>
    <w:p w14:paraId="3FDC7EA6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0" w:name="_heading=h.qri6tc8szdq4" w:colFirst="0" w:colLast="0"/>
      <w:bookmarkEnd w:id="0"/>
      <w:r>
        <w:rPr>
          <w:rFonts w:ascii="Calibri" w:eastAsia="Calibri" w:hAnsi="Calibri" w:cs="Calibri"/>
          <w:sz w:val="24"/>
          <w:szCs w:val="24"/>
        </w:rPr>
        <w:t>1. GENERAL CLOSEOUT PREPARATION</w:t>
      </w:r>
    </w:p>
    <w:p w14:paraId="08F384F1" w14:textId="77777777" w:rsidR="00E97150" w:rsidRDefault="007D386D">
      <w:pPr>
        <w:pStyle w:val="Heading3"/>
        <w:keepNext w:val="0"/>
        <w:keepLines w:val="0"/>
        <w:numPr>
          <w:ilvl w:val="0"/>
          <w:numId w:val="1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Confirm award end date</w:t>
      </w:r>
    </w:p>
    <w:p w14:paraId="013FD4D7" w14:textId="77777777" w:rsidR="00E97150" w:rsidRDefault="007D386D">
      <w:pPr>
        <w:pStyle w:val="Heading3"/>
        <w:keepNext w:val="0"/>
        <w:keepLines w:val="0"/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Review award terms and conditions</w:t>
      </w:r>
    </w:p>
    <w:p w14:paraId="08D4F3EE" w14:textId="77777777" w:rsidR="00E97150" w:rsidRDefault="007D386D">
      <w:pPr>
        <w:pStyle w:val="Heading3"/>
        <w:keepNext w:val="0"/>
        <w:keepLines w:val="0"/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Check for approved no-cost extensions (and document them if granted)</w:t>
      </w:r>
    </w:p>
    <w:p w14:paraId="6C9EB14C" w14:textId="77777777" w:rsidR="00E97150" w:rsidRDefault="007D386D">
      <w:pPr>
        <w:pStyle w:val="Heading3"/>
        <w:keepNext w:val="0"/>
        <w:keepLines w:val="0"/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Notify collaborators/subrecipients of pending closeout and deadlines</w:t>
      </w:r>
    </w:p>
    <w:p w14:paraId="1F04B306" w14:textId="77777777" w:rsidR="00E97150" w:rsidRDefault="007D386D">
      <w:pPr>
        <w:pStyle w:val="Heading3"/>
        <w:keepNext w:val="0"/>
        <w:keepLines w:val="0"/>
        <w:numPr>
          <w:ilvl w:val="0"/>
          <w:numId w:val="1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Ensure all project deliverables are submitted</w:t>
      </w:r>
    </w:p>
    <w:p w14:paraId="1254B989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1" w:name="_heading=h.d5b31kkfd2we" w:colFirst="0" w:colLast="0"/>
      <w:bookmarkEnd w:id="1"/>
      <w:r>
        <w:rPr>
          <w:rFonts w:ascii="Calibri" w:eastAsia="Calibri" w:hAnsi="Calibri" w:cs="Calibri"/>
          <w:sz w:val="24"/>
          <w:szCs w:val="24"/>
        </w:rPr>
        <w:t>2. FINANCIAL CLOSEOUT</w:t>
      </w:r>
    </w:p>
    <w:p w14:paraId="575E73C4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Final review of expenditures</w:t>
      </w:r>
    </w:p>
    <w:p w14:paraId="5D8C0C7B" w14:textId="77777777" w:rsidR="00E97150" w:rsidRDefault="007D386D">
      <w:pPr>
        <w:pStyle w:val="Heading3"/>
        <w:keepNext w:val="0"/>
        <w:keepLines w:val="0"/>
        <w:numPr>
          <w:ilvl w:val="1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Ensure all costs are allowable, allocable, reasonable, and consistent</w:t>
      </w:r>
    </w:p>
    <w:p w14:paraId="60C7A233" w14:textId="77777777" w:rsidR="00E97150" w:rsidRDefault="007D386D">
      <w:pPr>
        <w:pStyle w:val="Heading3"/>
        <w:keepNext w:val="0"/>
        <w:keepLines w:val="0"/>
        <w:numPr>
          <w:ilvl w:val="1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 spending in last 90 days for compliance</w:t>
      </w:r>
    </w:p>
    <w:p w14:paraId="65A65E5C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Remove unallowable or inappropriate charges</w:t>
      </w:r>
    </w:p>
    <w:p w14:paraId="3A7ED57A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Confirm payroll allocations are accurate</w:t>
      </w:r>
    </w:p>
    <w:p w14:paraId="2ED06BEF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Post and reconcile final expenses</w:t>
      </w:r>
    </w:p>
    <w:p w14:paraId="0CC975A9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Submit final invoices or financial reports to sponsor</w:t>
      </w:r>
    </w:p>
    <w:p w14:paraId="27B392F6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Verify cost share obligations met and documented</w:t>
      </w:r>
    </w:p>
    <w:p w14:paraId="2F19B48B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Clear all advances (travel, pre-paid, etc) or program income accounts</w:t>
      </w:r>
    </w:p>
    <w:p w14:paraId="083015C9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0" w:line="276" w:lineRule="auto"/>
      </w:pPr>
      <w:bookmarkStart w:id="2" w:name="_heading=h.4vqhpesn2w1y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 ☐ Reconcile and remove all encumbrances</w:t>
      </w:r>
    </w:p>
    <w:p w14:paraId="37C078F7" w14:textId="77777777" w:rsidR="00E97150" w:rsidRDefault="007D386D">
      <w:pPr>
        <w:pStyle w:val="Heading3"/>
        <w:keepNext w:val="0"/>
        <w:keepLines w:val="0"/>
        <w:numPr>
          <w:ilvl w:val="0"/>
          <w:numId w:val="5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Reconcile A/R balance to zero (or allowable residuals if fixed-price)</w:t>
      </w:r>
    </w:p>
    <w:p w14:paraId="6DED775E" w14:textId="77777777" w:rsidR="00E97150" w:rsidRDefault="00E97150"/>
    <w:p w14:paraId="4A09309B" w14:textId="77777777" w:rsidR="00E97150" w:rsidRDefault="00E97150"/>
    <w:p w14:paraId="5D9A9408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3" w:name="_heading=h.trvm9r455r1n" w:colFirst="0" w:colLast="0"/>
      <w:bookmarkEnd w:id="3"/>
      <w:r>
        <w:rPr>
          <w:rFonts w:ascii="Calibri" w:eastAsia="Calibri" w:hAnsi="Calibri" w:cs="Calibri"/>
          <w:sz w:val="24"/>
          <w:szCs w:val="24"/>
        </w:rPr>
        <w:lastRenderedPageBreak/>
        <w:t>3. TECHNICAL / PROGRAMMATIC CLOSEOUT</w:t>
      </w:r>
    </w:p>
    <w:p w14:paraId="0E2DDC10" w14:textId="77777777" w:rsidR="00E97150" w:rsidRDefault="007D386D">
      <w:pPr>
        <w:pStyle w:val="Heading3"/>
        <w:keepNext w:val="0"/>
        <w:keepLines w:val="0"/>
        <w:numPr>
          <w:ilvl w:val="0"/>
          <w:numId w:val="3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Submit Final Technical Report</w:t>
      </w:r>
    </w:p>
    <w:p w14:paraId="10600D89" w14:textId="77777777" w:rsidR="00E97150" w:rsidRDefault="007D386D">
      <w:pPr>
        <w:pStyle w:val="Heading3"/>
        <w:keepNext w:val="0"/>
        <w:keepLines w:val="0"/>
        <w:numPr>
          <w:ilvl w:val="1"/>
          <w:numId w:val="3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 agency-specific guidelines (e.g., NIH RPPR Final, NSF Project Report)</w:t>
      </w:r>
    </w:p>
    <w:p w14:paraId="4FF3EB54" w14:textId="77777777" w:rsidR="00E97150" w:rsidRDefault="007D386D">
      <w:pPr>
        <w:pStyle w:val="Heading3"/>
        <w:keepNext w:val="0"/>
        <w:keepLines w:val="0"/>
        <w:numPr>
          <w:ilvl w:val="1"/>
          <w:numId w:val="3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Include progress summary, outcomes, and data as required</w:t>
      </w:r>
    </w:p>
    <w:p w14:paraId="5B97D5F2" w14:textId="77777777" w:rsidR="00E97150" w:rsidRDefault="007D386D">
      <w:pPr>
        <w:pStyle w:val="Heading3"/>
        <w:keepNext w:val="0"/>
        <w:keepLines w:val="0"/>
        <w:numPr>
          <w:ilvl w:val="0"/>
          <w:numId w:val="3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Verify submission to sponsor by PI</w:t>
      </w:r>
    </w:p>
    <w:p w14:paraId="6AF79C59" w14:textId="77777777" w:rsidR="00E97150" w:rsidRDefault="007D386D">
      <w:pPr>
        <w:pStyle w:val="Heading3"/>
        <w:keepNext w:val="0"/>
        <w:keepLines w:val="0"/>
        <w:numPr>
          <w:ilvl w:val="0"/>
          <w:numId w:val="3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Retain copy of report and submission confirmation</w:t>
      </w:r>
    </w:p>
    <w:p w14:paraId="3835F0B4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4" w:name="_heading=h.vlvf9f48unl4" w:colFirst="0" w:colLast="0"/>
      <w:bookmarkEnd w:id="4"/>
      <w:r>
        <w:rPr>
          <w:rFonts w:ascii="Calibri" w:eastAsia="Calibri" w:hAnsi="Calibri" w:cs="Calibri"/>
          <w:sz w:val="24"/>
          <w:szCs w:val="24"/>
        </w:rPr>
        <w:t>4. COMPLIANCE &amp; ADMINISTRATIVE CHECKS</w:t>
      </w:r>
    </w:p>
    <w:p w14:paraId="085FF24D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Final Effort Certification completed</w:t>
      </w:r>
    </w:p>
    <w:p w14:paraId="63DF1D55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All human subjects / IRB protocols closed or transitioned</w:t>
      </w:r>
    </w:p>
    <w:p w14:paraId="017529EA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All animal protocols (IACUC) closed</w:t>
      </w:r>
    </w:p>
    <w:p w14:paraId="06D595EE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Final invention disclosure submitted</w:t>
      </w:r>
    </w:p>
    <w:p w14:paraId="4AE58D79" w14:textId="77777777" w:rsidR="00E97150" w:rsidRDefault="007D386D">
      <w:pPr>
        <w:pStyle w:val="Heading3"/>
        <w:keepNext w:val="0"/>
        <w:keepLines w:val="0"/>
        <w:numPr>
          <w:ilvl w:val="1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none, submit “negative report”</w:t>
      </w:r>
    </w:p>
    <w:p w14:paraId="63714145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Publications deposited in public access repositories (e.g., NIH PMC)</w:t>
      </w:r>
    </w:p>
    <w:p w14:paraId="0AE1E237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Data management and sharing plan fulfilled</w:t>
      </w:r>
    </w:p>
    <w:p w14:paraId="16B00BE9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All equipment tagged and disposition determined</w:t>
      </w:r>
    </w:p>
    <w:p w14:paraId="7AC59866" w14:textId="77777777" w:rsidR="00E97150" w:rsidRDefault="007D386D">
      <w:pPr>
        <w:pStyle w:val="Heading3"/>
        <w:keepNext w:val="0"/>
        <w:keepLines w:val="0"/>
        <w:numPr>
          <w:ilvl w:val="1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Sponsor-owned vs. institution-owned</w:t>
      </w:r>
    </w:p>
    <w:p w14:paraId="09746816" w14:textId="77777777" w:rsidR="00E97150" w:rsidRDefault="007D386D">
      <w:pPr>
        <w:pStyle w:val="Heading3"/>
        <w:keepNext w:val="0"/>
        <w:keepLines w:val="0"/>
        <w:numPr>
          <w:ilvl w:val="0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Subaward closeouts completed</w:t>
      </w:r>
    </w:p>
    <w:p w14:paraId="51C9BE2D" w14:textId="77777777" w:rsidR="00E97150" w:rsidRDefault="007D386D">
      <w:pPr>
        <w:pStyle w:val="Heading3"/>
        <w:keepNext w:val="0"/>
        <w:keepLines w:val="0"/>
        <w:numPr>
          <w:ilvl w:val="1"/>
          <w:numId w:val="6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Final invoice received and paid</w:t>
      </w:r>
    </w:p>
    <w:p w14:paraId="4391A84D" w14:textId="77777777" w:rsidR="00E97150" w:rsidRDefault="007D386D">
      <w:pPr>
        <w:pStyle w:val="Heading3"/>
        <w:keepNext w:val="0"/>
        <w:keepLines w:val="0"/>
        <w:numPr>
          <w:ilvl w:val="1"/>
          <w:numId w:val="6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Final technical and invention reports obtained</w:t>
      </w:r>
    </w:p>
    <w:p w14:paraId="45F277A6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5" w:name="_heading=h.jactlutuiyot" w:colFirst="0" w:colLast="0"/>
      <w:bookmarkEnd w:id="5"/>
      <w:r>
        <w:rPr>
          <w:rFonts w:ascii="Calibri" w:eastAsia="Calibri" w:hAnsi="Calibri" w:cs="Calibri"/>
          <w:sz w:val="24"/>
          <w:szCs w:val="24"/>
        </w:rPr>
        <w:t>5. SPONSOR-SPECIFIC CLOSEOUT FORMS (examples below)</w:t>
      </w:r>
    </w:p>
    <w:tbl>
      <w:tblPr>
        <w:tblStyle w:val="a"/>
        <w:tblW w:w="1004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660"/>
      </w:tblGrid>
      <w:tr w:rsidR="00E97150" w14:paraId="3DAD56B4" w14:textId="77777777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07CE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91DE9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Key Closeout Forms/Reports</w:t>
            </w:r>
          </w:p>
        </w:tc>
      </w:tr>
      <w:tr w:rsidR="00E97150" w14:paraId="70682465" w14:textId="77777777">
        <w:trPr>
          <w:cantSplit/>
          <w:trHeight w:val="288"/>
        </w:trP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06D1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NIH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4814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RPPR, Final Invention Statement (HHS 568), Final Financial Report (FFR)</w:t>
            </w:r>
          </w:p>
        </w:tc>
      </w:tr>
      <w:tr w:rsidR="00E97150" w14:paraId="644A9C48" w14:textId="77777777">
        <w:trPr>
          <w:trHeight w:val="288"/>
        </w:trP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1DB7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NSF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EC65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Project Report, Final Financial Report, Project Outcomes Report</w:t>
            </w:r>
          </w:p>
        </w:tc>
      </w:tr>
      <w:tr w:rsidR="00E97150" w14:paraId="4882F9D0" w14:textId="77777777">
        <w:trPr>
          <w:trHeight w:val="288"/>
        </w:trP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5BD6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DOE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6E0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Technical Report (submitted to OSTI), Final SF-425</w:t>
            </w:r>
          </w:p>
        </w:tc>
      </w:tr>
      <w:tr w:rsidR="00E97150" w14:paraId="2A26934C" w14:textId="77777777">
        <w:trPr>
          <w:trHeight w:val="288"/>
        </w:trP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839E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DoD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232E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DD Form 882 (Invention), Final Cost Report, Technical Report</w:t>
            </w:r>
          </w:p>
        </w:tc>
      </w:tr>
      <w:tr w:rsidR="00E97150" w14:paraId="51530FDA" w14:textId="77777777">
        <w:trPr>
          <w:trHeight w:val="288"/>
        </w:trP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A08E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Dept of Ed</w:t>
            </w:r>
          </w:p>
        </w:tc>
        <w:tc>
          <w:tcPr>
            <w:tcW w:w="86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282C" w14:textId="77777777" w:rsidR="00E97150" w:rsidRDefault="007D386D">
            <w:pPr>
              <w:pStyle w:val="Heading3"/>
              <w:keepNext w:val="0"/>
              <w:keepLines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Performance Report (ED 524B), Final SF-425</w:t>
            </w:r>
          </w:p>
        </w:tc>
      </w:tr>
    </w:tbl>
    <w:p w14:paraId="7A93FF4D" w14:textId="77777777" w:rsidR="00E97150" w:rsidRDefault="00E97150">
      <w:pPr>
        <w:pStyle w:val="Heading3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1AB61666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6" w:name="_heading=h.1arrlahl1572" w:colFirst="0" w:colLast="0"/>
      <w:bookmarkEnd w:id="6"/>
      <w:r>
        <w:rPr>
          <w:rFonts w:ascii="Calibri" w:eastAsia="Calibri" w:hAnsi="Calibri" w:cs="Calibri"/>
          <w:sz w:val="24"/>
          <w:szCs w:val="24"/>
        </w:rPr>
        <w:t>6. RECORD RETENTION &amp; DOCUMENTATION</w:t>
      </w:r>
    </w:p>
    <w:p w14:paraId="56861069" w14:textId="77777777" w:rsidR="00E97150" w:rsidRDefault="007D386D">
      <w:pPr>
        <w:pStyle w:val="Heading3"/>
        <w:keepNext w:val="0"/>
        <w:keepLines w:val="0"/>
        <w:numPr>
          <w:ilvl w:val="0"/>
          <w:numId w:val="7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Retain all project records for required period</w:t>
      </w:r>
    </w:p>
    <w:p w14:paraId="70305F50" w14:textId="77777777" w:rsidR="00E97150" w:rsidRDefault="007D386D">
      <w:pPr>
        <w:pStyle w:val="Heading3"/>
        <w:keepNext w:val="0"/>
        <w:keepLines w:val="0"/>
        <w:numPr>
          <w:ilvl w:val="1"/>
          <w:numId w:val="7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Typically 3 years from final financial report and technical report approval (federal standard)</w:t>
      </w:r>
    </w:p>
    <w:p w14:paraId="0AC571BB" w14:textId="77777777" w:rsidR="00E97150" w:rsidRDefault="007D386D">
      <w:pPr>
        <w:pStyle w:val="Heading3"/>
        <w:keepNext w:val="0"/>
        <w:keepLines w:val="0"/>
        <w:numPr>
          <w:ilvl w:val="0"/>
          <w:numId w:val="7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Archive emails, communications, and approvals</w:t>
      </w:r>
    </w:p>
    <w:p w14:paraId="53A8DB8A" w14:textId="77777777" w:rsidR="00E97150" w:rsidRDefault="007D386D">
      <w:pPr>
        <w:pStyle w:val="Heading3"/>
        <w:keepNext w:val="0"/>
        <w:keepLines w:val="0"/>
        <w:numPr>
          <w:ilvl w:val="0"/>
          <w:numId w:val="7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Ensure audit-readiness of financial and technical documents</w:t>
      </w:r>
    </w:p>
    <w:p w14:paraId="0FFB175A" w14:textId="77777777" w:rsidR="00E97150" w:rsidRDefault="007D386D">
      <w:pPr>
        <w:pStyle w:val="Heading3"/>
        <w:keepNext w:val="0"/>
        <w:keepLines w:val="0"/>
        <w:numPr>
          <w:ilvl w:val="0"/>
          <w:numId w:val="7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Ensure all subrecipient monitoring documentation is retained</w:t>
      </w:r>
    </w:p>
    <w:p w14:paraId="2EBB7F7C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7" w:name="_heading=h.cb4582jeutly" w:colFirst="0" w:colLast="0"/>
      <w:bookmarkEnd w:id="7"/>
      <w:r>
        <w:rPr>
          <w:rFonts w:ascii="Calibri" w:eastAsia="Calibri" w:hAnsi="Calibri" w:cs="Calibri"/>
          <w:sz w:val="24"/>
          <w:szCs w:val="24"/>
        </w:rPr>
        <w:t>7. INTERNAL ADMINISTRATIVE TASKS</w:t>
      </w:r>
    </w:p>
    <w:p w14:paraId="6A167CD4" w14:textId="77777777" w:rsidR="00E97150" w:rsidRDefault="007D386D">
      <w:pPr>
        <w:pStyle w:val="Heading3"/>
        <w:keepNext w:val="0"/>
        <w:keepLines w:val="0"/>
        <w:numPr>
          <w:ilvl w:val="0"/>
          <w:numId w:val="2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Update biosketches and CVs with completed project</w:t>
      </w:r>
    </w:p>
    <w:p w14:paraId="7BBFC779" w14:textId="77777777" w:rsidR="00E97150" w:rsidRDefault="007D386D">
      <w:pPr>
        <w:pStyle w:val="Heading3"/>
        <w:keepNext w:val="0"/>
        <w:keepLines w:val="0"/>
        <w:numPr>
          <w:ilvl w:val="0"/>
          <w:numId w:val="2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Report final outcomes to research compliance or sponsored programs</w:t>
      </w:r>
    </w:p>
    <w:p w14:paraId="075473D5" w14:textId="77777777" w:rsidR="00E97150" w:rsidRDefault="007D386D">
      <w:pPr>
        <w:pStyle w:val="Heading2"/>
        <w:keepNext w:val="0"/>
        <w:keepLines w:val="0"/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8" w:name="_heading=h.8msici3s17yo" w:colFirst="0" w:colLast="0"/>
      <w:bookmarkEnd w:id="8"/>
      <w:r>
        <w:rPr>
          <w:rFonts w:ascii="Calibri" w:eastAsia="Calibri" w:hAnsi="Calibri" w:cs="Calibri"/>
          <w:sz w:val="24"/>
          <w:szCs w:val="24"/>
        </w:rPr>
        <w:t>CLOSEOUT COMPLETE</w:t>
      </w:r>
    </w:p>
    <w:p w14:paraId="4DEC640E" w14:textId="77777777" w:rsidR="00E97150" w:rsidRDefault="007D386D">
      <w:pPr>
        <w:pStyle w:val="Heading3"/>
        <w:keepNext w:val="0"/>
        <w:keepLines w:val="0"/>
        <w:numPr>
          <w:ilvl w:val="0"/>
          <w:numId w:val="4"/>
        </w:numPr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All sponsor requirements fulfilled</w:t>
      </w:r>
    </w:p>
    <w:p w14:paraId="00C75757" w14:textId="77777777" w:rsidR="00E97150" w:rsidRDefault="007D386D">
      <w:pPr>
        <w:pStyle w:val="Heading3"/>
        <w:keepNext w:val="0"/>
        <w:keepLines w:val="0"/>
        <w:numPr>
          <w:ilvl w:val="0"/>
          <w:numId w:val="4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Final reports submitted and confirmed</w:t>
      </w:r>
    </w:p>
    <w:p w14:paraId="7A6E4772" w14:textId="77777777" w:rsidR="00E97150" w:rsidRDefault="007D386D">
      <w:pPr>
        <w:pStyle w:val="Heading3"/>
        <w:keepNext w:val="0"/>
        <w:keepLines w:val="0"/>
        <w:numPr>
          <w:ilvl w:val="0"/>
          <w:numId w:val="4"/>
        </w:num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Financial account reconciled and closed</w:t>
      </w:r>
    </w:p>
    <w:p w14:paraId="73B7CC02" w14:textId="77777777" w:rsidR="00E97150" w:rsidRDefault="007D386D">
      <w:pPr>
        <w:pStyle w:val="Heading3"/>
        <w:keepNext w:val="0"/>
        <w:keepLines w:val="0"/>
        <w:numPr>
          <w:ilvl w:val="0"/>
          <w:numId w:val="4"/>
        </w:numPr>
        <w:spacing w:before="0" w:after="24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☐ Records stored per institutional retention policies</w:t>
      </w:r>
    </w:p>
    <w:p w14:paraId="6D1A6E2C" w14:textId="77777777" w:rsidR="00E97150" w:rsidRDefault="00E97150">
      <w:pPr>
        <w:pStyle w:val="Heading3"/>
        <w:keepNext w:val="0"/>
        <w:keepLines w:val="0"/>
        <w:spacing w:before="240" w:after="240" w:line="276" w:lineRule="auto"/>
        <w:ind w:left="720"/>
        <w:rPr>
          <w:sz w:val="26"/>
          <w:szCs w:val="26"/>
        </w:rPr>
      </w:pPr>
      <w:bookmarkStart w:id="9" w:name="_heading=h.zhz6cjb16biv" w:colFirst="0" w:colLast="0"/>
      <w:bookmarkEnd w:id="9"/>
    </w:p>
    <w:p w14:paraId="2A017B28" w14:textId="77777777" w:rsidR="00E97150" w:rsidRDefault="00E97150">
      <w:pPr>
        <w:pStyle w:val="Heading3"/>
        <w:keepNext w:val="0"/>
        <w:keepLines w:val="0"/>
        <w:spacing w:line="276" w:lineRule="auto"/>
        <w:rPr>
          <w:sz w:val="26"/>
          <w:szCs w:val="26"/>
        </w:rPr>
      </w:pPr>
      <w:bookmarkStart w:id="10" w:name="_heading=h.bj33i4urjb9e" w:colFirst="0" w:colLast="0"/>
      <w:bookmarkEnd w:id="10"/>
    </w:p>
    <w:p w14:paraId="15DE7A09" w14:textId="77777777" w:rsidR="00E97150" w:rsidRDefault="00E971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0"/>
        <w:rPr>
          <w:sz w:val="24"/>
          <w:szCs w:val="24"/>
        </w:rPr>
      </w:pPr>
    </w:p>
    <w:sectPr w:rsidR="00E97150">
      <w:footerReference w:type="default" r:id="rId9"/>
      <w:pgSz w:w="12240" w:h="15840"/>
      <w:pgMar w:top="1360" w:right="1400" w:bottom="1220" w:left="800" w:header="0" w:footer="10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C9D3" w14:textId="77777777" w:rsidR="007D386D" w:rsidRDefault="007D386D">
      <w:r>
        <w:separator/>
      </w:r>
    </w:p>
  </w:endnote>
  <w:endnote w:type="continuationSeparator" w:id="0">
    <w:p w14:paraId="77141DAF" w14:textId="77777777" w:rsidR="007D386D" w:rsidRDefault="007D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D374" w14:textId="77777777" w:rsidR="00E97150" w:rsidRDefault="007D386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1D234C2" wp14:editId="083EDA49">
              <wp:simplePos x="0" y="0"/>
              <wp:positionH relativeFrom="column">
                <wp:posOffset>5329238</wp:posOffset>
              </wp:positionH>
              <wp:positionV relativeFrom="paragraph">
                <wp:posOffset>9164638</wp:posOffset>
              </wp:positionV>
              <wp:extent cx="885825" cy="25717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1188" y="3689513"/>
                        <a:ext cx="8096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8D3E5" w14:textId="77777777" w:rsidR="00E97150" w:rsidRDefault="007D386D">
                          <w:pPr>
                            <w:spacing w:before="12"/>
                            <w:ind w:left="20" w:firstLine="1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PAGE 1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of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D234C2" id="Rectangle 19" o:spid="_x0000_s1026" style="position:absolute;margin-left:419.65pt;margin-top:721.65pt;width:69.75pt;height:20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" filled="f" stroked="f">
              <v:textbox inset="0,0,0,0">
                <w:txbxContent>
                  <w:p w14:paraId="6E48D3E5" w14:textId="77777777" w:rsidR="00E97150" w:rsidRDefault="007D386D">
                    <w:pPr>
                      <w:spacing w:before="12"/>
                      <w:ind w:left="20" w:firstLine="1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PAGE 1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>of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4CB9" w14:textId="77777777" w:rsidR="007D386D" w:rsidRDefault="007D386D">
      <w:r>
        <w:separator/>
      </w:r>
    </w:p>
  </w:footnote>
  <w:footnote w:type="continuationSeparator" w:id="0">
    <w:p w14:paraId="6D05A8F5" w14:textId="77777777" w:rsidR="007D386D" w:rsidRDefault="007D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71E"/>
    <w:multiLevelType w:val="multilevel"/>
    <w:tmpl w:val="9AD09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E23394"/>
    <w:multiLevelType w:val="multilevel"/>
    <w:tmpl w:val="FEB2B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D194C"/>
    <w:multiLevelType w:val="multilevel"/>
    <w:tmpl w:val="44802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EB0431"/>
    <w:multiLevelType w:val="multilevel"/>
    <w:tmpl w:val="FFBC7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A77A5D"/>
    <w:multiLevelType w:val="multilevel"/>
    <w:tmpl w:val="22B60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A80FAF"/>
    <w:multiLevelType w:val="multilevel"/>
    <w:tmpl w:val="ABB61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5B222D"/>
    <w:multiLevelType w:val="multilevel"/>
    <w:tmpl w:val="AD8E8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3299870">
    <w:abstractNumId w:val="0"/>
  </w:num>
  <w:num w:numId="2" w16cid:durableId="633364595">
    <w:abstractNumId w:val="2"/>
  </w:num>
  <w:num w:numId="3" w16cid:durableId="1556699841">
    <w:abstractNumId w:val="6"/>
  </w:num>
  <w:num w:numId="4" w16cid:durableId="938952562">
    <w:abstractNumId w:val="1"/>
  </w:num>
  <w:num w:numId="5" w16cid:durableId="267932510">
    <w:abstractNumId w:val="4"/>
  </w:num>
  <w:num w:numId="6" w16cid:durableId="946355193">
    <w:abstractNumId w:val="3"/>
  </w:num>
  <w:num w:numId="7" w16cid:durableId="2034530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50"/>
    <w:rsid w:val="007D386D"/>
    <w:rsid w:val="00E729D3"/>
    <w:rsid w:val="00E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C234"/>
  <w15:docId w15:val="{BA2904B3-3455-4519-9A8F-7570233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64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2080"/>
    </w:pPr>
    <w:rPr>
      <w:b/>
      <w:sz w:val="28"/>
      <w:szCs w:val="28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6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1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E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26E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E4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PZvt16ipQQcADVHTtPQr8JMeA==">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Dillon</dc:creator>
  <cp:lastModifiedBy>Katelynn McPeake</cp:lastModifiedBy>
  <cp:revision>2</cp:revision>
  <dcterms:created xsi:type="dcterms:W3CDTF">2025-09-09T16:22:00Z</dcterms:created>
  <dcterms:modified xsi:type="dcterms:W3CDTF">2025-09-09T16:22:00Z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2024-08-23T00:00:00Z</vt:lpwstr>
  </property>
  <property fmtid="{D5CDD505-2E9C-101B-9397-08002B2CF9AE}" pid="5" name="Producer">
    <vt:lpwstr>Microsoft® Word for Microsoft 365</vt:lpwstr>
  </property>
</Properties>
</file>